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3165C" w14:textId="1C6BB445" w:rsidR="006408DE" w:rsidRPr="007138B2" w:rsidRDefault="00332921" w:rsidP="007138B2">
      <w:pPr>
        <w:spacing w:after="100" w:afterAutospacing="1" w:line="240" w:lineRule="auto"/>
        <w:jc w:val="center"/>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Library</w:t>
      </w:r>
      <w:r w:rsidR="00B55571">
        <w:rPr>
          <w:rFonts w:ascii="Times New Roman" w:eastAsia="Times New Roman" w:hAnsi="Times New Roman" w:cs="Times New Roman"/>
          <w:b/>
          <w:bCs/>
          <w:color w:val="000000"/>
          <w:sz w:val="28"/>
          <w:szCs w:val="28"/>
        </w:rPr>
        <w:t xml:space="preserve"> Conformance Checklist Worksheet</w:t>
      </w:r>
    </w:p>
    <w:tbl>
      <w:tblPr>
        <w:tblStyle w:val="TableGrid"/>
        <w:tblW w:w="9810" w:type="dxa"/>
        <w:jc w:val="center"/>
        <w:tblLayout w:type="fixed"/>
        <w:tblLook w:val="04A0" w:firstRow="1" w:lastRow="0" w:firstColumn="1" w:lastColumn="0" w:noHBand="0" w:noVBand="1"/>
      </w:tblPr>
      <w:tblGrid>
        <w:gridCol w:w="1705"/>
        <w:gridCol w:w="6840"/>
        <w:gridCol w:w="1265"/>
      </w:tblGrid>
      <w:tr w:rsidR="00B55571" w14:paraId="3AB9E6ED" w14:textId="77777777" w:rsidTr="00BA155F">
        <w:trPr>
          <w:jc w:val="center"/>
        </w:trPr>
        <w:tc>
          <w:tcPr>
            <w:tcW w:w="1705" w:type="dxa"/>
            <w:shd w:val="clear" w:color="auto" w:fill="31849B" w:themeFill="accent5" w:themeFillShade="BF"/>
          </w:tcPr>
          <w:p w14:paraId="66975595" w14:textId="7D8A6D4B" w:rsidR="00B55571" w:rsidRPr="00BB6524" w:rsidRDefault="00B55571" w:rsidP="002C1E72">
            <w:pPr>
              <w:spacing w:before="100" w:beforeAutospacing="1" w:after="100" w:afterAutospacing="1"/>
              <w:jc w:val="center"/>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Group</w:t>
            </w:r>
          </w:p>
        </w:tc>
        <w:tc>
          <w:tcPr>
            <w:tcW w:w="6840" w:type="dxa"/>
            <w:shd w:val="clear" w:color="auto" w:fill="31849B" w:themeFill="accent5" w:themeFillShade="BF"/>
          </w:tcPr>
          <w:p w14:paraId="56BB26CB" w14:textId="734C76B2" w:rsidR="00B55571" w:rsidRPr="00BB6524" w:rsidRDefault="00B55571" w:rsidP="00BB6524">
            <w:pPr>
              <w:spacing w:before="100" w:beforeAutospacing="1" w:after="100" w:afterAutospacing="1"/>
              <w:jc w:val="center"/>
              <w:rPr>
                <w:rFonts w:ascii="Times New Roman" w:eastAsia="Times New Roman" w:hAnsi="Times New Roman" w:cs="Times New Roman"/>
                <w:b/>
                <w:bCs/>
                <w:color w:val="FFFFFF"/>
                <w:sz w:val="24"/>
                <w:szCs w:val="24"/>
              </w:rPr>
            </w:pPr>
            <w:r w:rsidRPr="00BB6524">
              <w:rPr>
                <w:rFonts w:ascii="Times New Roman" w:eastAsia="Times New Roman" w:hAnsi="Times New Roman" w:cs="Times New Roman"/>
                <w:b/>
                <w:bCs/>
                <w:color w:val="FFFFFF"/>
                <w:sz w:val="24"/>
                <w:szCs w:val="24"/>
              </w:rPr>
              <w:t>Recommendation</w:t>
            </w:r>
          </w:p>
        </w:tc>
        <w:tc>
          <w:tcPr>
            <w:tcW w:w="1265" w:type="dxa"/>
            <w:shd w:val="clear" w:color="auto" w:fill="31849B" w:themeFill="accent5" w:themeFillShade="BF"/>
          </w:tcPr>
          <w:p w14:paraId="64CC28A3" w14:textId="5225307E" w:rsidR="00B55571" w:rsidRPr="00BB6524" w:rsidRDefault="00B55571" w:rsidP="00BB6524">
            <w:pPr>
              <w:spacing w:before="100" w:beforeAutospacing="1" w:after="100" w:afterAutospacing="1"/>
              <w:jc w:val="center"/>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Reference</w:t>
            </w:r>
          </w:p>
        </w:tc>
      </w:tr>
      <w:tr w:rsidR="00B55571" w14:paraId="4DEDE21A" w14:textId="77777777" w:rsidTr="00BA155F">
        <w:trPr>
          <w:jc w:val="center"/>
        </w:trPr>
        <w:tc>
          <w:tcPr>
            <w:tcW w:w="1705" w:type="dxa"/>
            <w:shd w:val="clear" w:color="auto" w:fill="1D1B11" w:themeFill="background2" w:themeFillShade="1A"/>
          </w:tcPr>
          <w:p w14:paraId="08DCD683" w14:textId="5FD555CD" w:rsidR="00B55571" w:rsidRPr="009759C8" w:rsidRDefault="00B55571" w:rsidP="00B55571">
            <w:pPr>
              <w:spacing w:before="100" w:beforeAutospacing="1" w:after="100" w:afterAutospacing="1"/>
              <w:jc w:val="center"/>
              <w:rPr>
                <w:rFonts w:ascii="Times New Roman" w:eastAsia="Times New Roman" w:hAnsi="Times New Roman" w:cs="Times New Roman"/>
                <w:b/>
                <w:bCs/>
                <w:color w:val="000000"/>
                <w:sz w:val="20"/>
                <w:szCs w:val="20"/>
              </w:rPr>
            </w:pPr>
            <w:r w:rsidRPr="009759C8">
              <w:rPr>
                <w:rFonts w:ascii="Times New Roman" w:eastAsia="Times New Roman" w:hAnsi="Times New Roman" w:cs="Times New Roman"/>
                <w:b/>
                <w:bCs/>
                <w:color w:val="FFFFFF" w:themeColor="background1"/>
                <w:sz w:val="52"/>
                <w:szCs w:val="52"/>
              </w:rPr>
              <w:t>A</w:t>
            </w:r>
          </w:p>
        </w:tc>
        <w:tc>
          <w:tcPr>
            <w:tcW w:w="6840" w:type="dxa"/>
          </w:tcPr>
          <w:p w14:paraId="1B1E0CD9" w14:textId="02A45E22" w:rsidR="00B55571" w:rsidRPr="00332921" w:rsidRDefault="00B55571" w:rsidP="0033292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Library designates individuals to be responsible for configuring Discovery Service, link resolver, proxy, and other discovery-related tools for subscribed content from Content Providers. Designated point persons should work or coordinate with each other.</w:t>
            </w:r>
          </w:p>
        </w:tc>
        <w:tc>
          <w:tcPr>
            <w:tcW w:w="1265" w:type="dxa"/>
          </w:tcPr>
          <w:p w14:paraId="6ADFAF94" w14:textId="23F11B6A" w:rsidR="00B55571" w:rsidRPr="00332921" w:rsidRDefault="00B55571" w:rsidP="00332921">
            <w:pPr>
              <w:spacing w:before="100" w:beforeAutospacing="1" w:after="100" w:afterAutospacing="1" w:line="276" w:lineRule="auto"/>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3.4.1.1 (1)</w:t>
            </w:r>
          </w:p>
        </w:tc>
      </w:tr>
      <w:tr w:rsidR="00B55571" w14:paraId="4E71A989" w14:textId="77777777" w:rsidTr="00443F04">
        <w:trPr>
          <w:trHeight w:val="260"/>
          <w:jc w:val="center"/>
        </w:trPr>
        <w:tc>
          <w:tcPr>
            <w:tcW w:w="9810" w:type="dxa"/>
            <w:gridSpan w:val="3"/>
          </w:tcPr>
          <w:p w14:paraId="607C2776" w14:textId="77777777" w:rsidR="00B55571" w:rsidRDefault="00B55571" w:rsidP="00B55571">
            <w:pPr>
              <w:spacing w:before="100" w:beforeAutospacing="1" w:after="100" w:afterAutospacing="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Workshop Notes:</w:t>
            </w:r>
          </w:p>
          <w:p w14:paraId="4173FD1E" w14:textId="158312FD" w:rsidR="00443F04" w:rsidRPr="00332921" w:rsidRDefault="00443F04" w:rsidP="00B55571">
            <w:pPr>
              <w:spacing w:before="100" w:beforeAutospacing="1" w:after="100" w:afterAutospacing="1"/>
              <w:rPr>
                <w:rFonts w:ascii="Times New Roman" w:hAnsi="Times New Roman" w:cs="Times New Roman"/>
                <w:sz w:val="20"/>
                <w:szCs w:val="20"/>
              </w:rPr>
            </w:pPr>
          </w:p>
        </w:tc>
      </w:tr>
      <w:tr w:rsidR="00B55571" w14:paraId="25D598E6" w14:textId="77777777" w:rsidTr="00BA155F">
        <w:trPr>
          <w:jc w:val="center"/>
        </w:trPr>
        <w:tc>
          <w:tcPr>
            <w:tcW w:w="1705" w:type="dxa"/>
            <w:shd w:val="clear" w:color="auto" w:fill="1D1B11" w:themeFill="background2" w:themeFillShade="1A"/>
          </w:tcPr>
          <w:p w14:paraId="3A07E2F3" w14:textId="5B478C0A" w:rsidR="00B55571" w:rsidRPr="009759C8" w:rsidRDefault="009759C8" w:rsidP="009759C8">
            <w:pPr>
              <w:spacing w:before="100" w:beforeAutospacing="1" w:after="100" w:afterAutospacing="1"/>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FFFFFF" w:themeColor="background1"/>
                <w:sz w:val="52"/>
                <w:szCs w:val="52"/>
              </w:rPr>
              <w:t>C</w:t>
            </w:r>
          </w:p>
        </w:tc>
        <w:tc>
          <w:tcPr>
            <w:tcW w:w="6840" w:type="dxa"/>
          </w:tcPr>
          <w:p w14:paraId="5B9A6682" w14:textId="150BF9E3" w:rsidR="00B55571" w:rsidRPr="00332921" w:rsidRDefault="00B55571" w:rsidP="0033292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Library enables linking, ranking, and authentication options available in the Discovery Service Tool for subscribed content from Content Providers, and seeks clarification if needed.</w:t>
            </w:r>
          </w:p>
        </w:tc>
        <w:tc>
          <w:tcPr>
            <w:tcW w:w="1265" w:type="dxa"/>
          </w:tcPr>
          <w:p w14:paraId="4D5B6816" w14:textId="126BBEBD" w:rsidR="00B55571" w:rsidRPr="00332921" w:rsidRDefault="00B55571" w:rsidP="00332921">
            <w:pPr>
              <w:spacing w:before="100" w:beforeAutospacing="1" w:after="100" w:afterAutospacing="1" w:line="276" w:lineRule="auto"/>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3.4.1.1 (2)</w:t>
            </w:r>
          </w:p>
        </w:tc>
      </w:tr>
      <w:tr w:rsidR="00B55571" w14:paraId="162B669D" w14:textId="77777777" w:rsidTr="00443F04">
        <w:trPr>
          <w:trHeight w:val="287"/>
          <w:jc w:val="center"/>
        </w:trPr>
        <w:tc>
          <w:tcPr>
            <w:tcW w:w="9810" w:type="dxa"/>
            <w:gridSpan w:val="3"/>
          </w:tcPr>
          <w:p w14:paraId="0086FA80" w14:textId="77777777" w:rsidR="00B55571" w:rsidRDefault="00B55571" w:rsidP="00B55571">
            <w:pPr>
              <w:spacing w:before="100" w:beforeAutospacing="1" w:after="100" w:afterAutospacing="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Workshop Notes:</w:t>
            </w:r>
          </w:p>
          <w:p w14:paraId="11F59A41" w14:textId="1602B283" w:rsidR="00443F04" w:rsidRPr="00332921" w:rsidRDefault="00443F04" w:rsidP="00B55571">
            <w:pPr>
              <w:spacing w:before="100" w:beforeAutospacing="1" w:after="100" w:afterAutospacing="1"/>
              <w:rPr>
                <w:rFonts w:ascii="Times New Roman" w:hAnsi="Times New Roman" w:cs="Times New Roman"/>
                <w:sz w:val="20"/>
                <w:szCs w:val="20"/>
              </w:rPr>
            </w:pPr>
          </w:p>
        </w:tc>
      </w:tr>
      <w:tr w:rsidR="00B55571" w14:paraId="4C9BCEA6" w14:textId="77777777" w:rsidTr="00BA155F">
        <w:trPr>
          <w:jc w:val="center"/>
        </w:trPr>
        <w:tc>
          <w:tcPr>
            <w:tcW w:w="1705" w:type="dxa"/>
            <w:shd w:val="clear" w:color="auto" w:fill="1D1B11" w:themeFill="background2" w:themeFillShade="1A"/>
          </w:tcPr>
          <w:p w14:paraId="0E577085" w14:textId="02ED0021" w:rsidR="00B55571" w:rsidRPr="00332921" w:rsidRDefault="009759C8" w:rsidP="009759C8">
            <w:pPr>
              <w:spacing w:before="100" w:beforeAutospacing="1" w:after="100" w:afterAutospacing="1"/>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FFFFFF" w:themeColor="background1"/>
                <w:sz w:val="52"/>
                <w:szCs w:val="52"/>
              </w:rPr>
              <w:t>D</w:t>
            </w:r>
          </w:p>
        </w:tc>
        <w:tc>
          <w:tcPr>
            <w:tcW w:w="6840" w:type="dxa"/>
          </w:tcPr>
          <w:p w14:paraId="4B84644D" w14:textId="53EF2A0F" w:rsidR="00B55571" w:rsidRPr="00332921" w:rsidRDefault="00B55571" w:rsidP="00B5557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Library documents configuration decisions and the reasons behind these decisions.</w:t>
            </w:r>
          </w:p>
        </w:tc>
        <w:tc>
          <w:tcPr>
            <w:tcW w:w="1265" w:type="dxa"/>
          </w:tcPr>
          <w:p w14:paraId="3108AA7A" w14:textId="7C6473EE" w:rsidR="00B55571" w:rsidRPr="00332921" w:rsidRDefault="00B55571" w:rsidP="00B55571">
            <w:pPr>
              <w:spacing w:before="100" w:beforeAutospacing="1" w:after="100" w:afterAutospacing="1" w:line="276" w:lineRule="auto"/>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3.4.1.1 (3)</w:t>
            </w:r>
          </w:p>
        </w:tc>
      </w:tr>
      <w:tr w:rsidR="00B55571" w14:paraId="1177068D" w14:textId="77777777" w:rsidTr="00443F04">
        <w:trPr>
          <w:trHeight w:val="287"/>
          <w:jc w:val="center"/>
        </w:trPr>
        <w:tc>
          <w:tcPr>
            <w:tcW w:w="9810" w:type="dxa"/>
            <w:gridSpan w:val="3"/>
          </w:tcPr>
          <w:p w14:paraId="460A22E4" w14:textId="77777777" w:rsidR="00B55571" w:rsidRDefault="00B55571" w:rsidP="00B55571">
            <w:pPr>
              <w:spacing w:before="100" w:beforeAutospacing="1" w:after="100" w:afterAutospacing="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Workshop Notes:</w:t>
            </w:r>
          </w:p>
          <w:p w14:paraId="7E54ACD3" w14:textId="5544A8BC" w:rsidR="00443F04" w:rsidRPr="00332921" w:rsidRDefault="00443F04" w:rsidP="00B55571">
            <w:pPr>
              <w:spacing w:before="100" w:beforeAutospacing="1" w:after="100" w:afterAutospacing="1"/>
              <w:rPr>
                <w:rFonts w:ascii="Times New Roman" w:hAnsi="Times New Roman" w:cs="Times New Roman"/>
                <w:sz w:val="20"/>
                <w:szCs w:val="20"/>
              </w:rPr>
            </w:pPr>
          </w:p>
        </w:tc>
      </w:tr>
      <w:tr w:rsidR="00B55571" w14:paraId="38FDA7A4" w14:textId="77777777" w:rsidTr="00BA155F">
        <w:trPr>
          <w:jc w:val="center"/>
        </w:trPr>
        <w:tc>
          <w:tcPr>
            <w:tcW w:w="1705" w:type="dxa"/>
            <w:shd w:val="clear" w:color="auto" w:fill="1D1B11" w:themeFill="background2" w:themeFillShade="1A"/>
          </w:tcPr>
          <w:p w14:paraId="18146EA6" w14:textId="27FEBB8F" w:rsidR="00B55571" w:rsidRPr="00332921" w:rsidRDefault="009759C8" w:rsidP="009759C8">
            <w:pPr>
              <w:spacing w:before="100" w:beforeAutospacing="1" w:after="100" w:afterAutospacing="1"/>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FFFFFF" w:themeColor="background1"/>
                <w:sz w:val="52"/>
                <w:szCs w:val="52"/>
              </w:rPr>
              <w:t>F</w:t>
            </w:r>
          </w:p>
        </w:tc>
        <w:tc>
          <w:tcPr>
            <w:tcW w:w="6840" w:type="dxa"/>
          </w:tcPr>
          <w:p w14:paraId="62E587FB" w14:textId="55B899CC" w:rsidR="00B55571" w:rsidRPr="00332921" w:rsidRDefault="00B55571" w:rsidP="00B5557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color w:val="000000"/>
                <w:sz w:val="20"/>
                <w:szCs w:val="20"/>
              </w:rPr>
              <w:t>Library regularly</w:t>
            </w:r>
            <w:r w:rsidRPr="00332921">
              <w:rPr>
                <w:rFonts w:ascii="Times New Roman" w:hAnsi="Times New Roman" w:cs="Times New Roman"/>
                <w:sz w:val="20"/>
                <w:szCs w:val="20"/>
              </w:rPr>
              <w:t xml:space="preserve"> </w:t>
            </w:r>
            <w:r w:rsidRPr="00332921">
              <w:rPr>
                <w:rFonts w:ascii="Times New Roman" w:hAnsi="Times New Roman" w:cs="Times New Roman"/>
                <w:color w:val="000000"/>
                <w:sz w:val="20"/>
                <w:szCs w:val="20"/>
              </w:rPr>
              <w:t>evaluates and updates its configurations of Discovery Service configurations.</w:t>
            </w:r>
          </w:p>
        </w:tc>
        <w:tc>
          <w:tcPr>
            <w:tcW w:w="1265" w:type="dxa"/>
          </w:tcPr>
          <w:p w14:paraId="1A9E926F" w14:textId="2B258BC9" w:rsidR="00B55571" w:rsidRPr="00332921" w:rsidRDefault="00B55571" w:rsidP="00B55571">
            <w:pPr>
              <w:spacing w:before="100" w:beforeAutospacing="1" w:after="100" w:afterAutospacing="1"/>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3.4.1.1 (4)</w:t>
            </w:r>
          </w:p>
        </w:tc>
      </w:tr>
      <w:tr w:rsidR="00B55571" w14:paraId="14E6E836" w14:textId="77777777" w:rsidTr="00443F04">
        <w:trPr>
          <w:trHeight w:val="278"/>
          <w:jc w:val="center"/>
        </w:trPr>
        <w:tc>
          <w:tcPr>
            <w:tcW w:w="9810" w:type="dxa"/>
            <w:gridSpan w:val="3"/>
          </w:tcPr>
          <w:p w14:paraId="4F2EDD48" w14:textId="77777777" w:rsidR="00B55571" w:rsidRDefault="00B55571" w:rsidP="00B55571">
            <w:pPr>
              <w:spacing w:before="100" w:beforeAutospacing="1" w:after="100" w:afterAutospacing="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Workshop Notes:</w:t>
            </w:r>
          </w:p>
          <w:p w14:paraId="53162DC6" w14:textId="0DE96E08" w:rsidR="00443F04" w:rsidRPr="00332921" w:rsidRDefault="00443F04" w:rsidP="00B55571">
            <w:pPr>
              <w:spacing w:before="100" w:beforeAutospacing="1" w:after="100" w:afterAutospacing="1"/>
              <w:rPr>
                <w:rFonts w:ascii="Times New Roman" w:hAnsi="Times New Roman" w:cs="Times New Roman"/>
                <w:sz w:val="20"/>
                <w:szCs w:val="20"/>
              </w:rPr>
            </w:pPr>
          </w:p>
        </w:tc>
      </w:tr>
      <w:tr w:rsidR="00B55571" w14:paraId="67CA8128" w14:textId="77777777" w:rsidTr="00BA155F">
        <w:trPr>
          <w:jc w:val="center"/>
        </w:trPr>
        <w:tc>
          <w:tcPr>
            <w:tcW w:w="1705" w:type="dxa"/>
            <w:shd w:val="clear" w:color="auto" w:fill="1D1B11" w:themeFill="background2" w:themeFillShade="1A"/>
          </w:tcPr>
          <w:p w14:paraId="7F0673D6" w14:textId="11EF97E7" w:rsidR="00B55571" w:rsidRPr="00332921" w:rsidRDefault="009759C8" w:rsidP="009759C8">
            <w:pPr>
              <w:spacing w:before="100" w:beforeAutospacing="1" w:after="100" w:afterAutospacing="1"/>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FFFFFF" w:themeColor="background1"/>
                <w:sz w:val="52"/>
                <w:szCs w:val="52"/>
              </w:rPr>
              <w:t>E</w:t>
            </w:r>
          </w:p>
        </w:tc>
        <w:tc>
          <w:tcPr>
            <w:tcW w:w="6840" w:type="dxa"/>
          </w:tcPr>
          <w:p w14:paraId="3596D054" w14:textId="252C41B2" w:rsidR="00B55571" w:rsidRPr="00332921" w:rsidRDefault="00B55571" w:rsidP="00B5557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Library plans for system upgrades and seeks assistance from vendors if needed.</w:t>
            </w:r>
          </w:p>
        </w:tc>
        <w:tc>
          <w:tcPr>
            <w:tcW w:w="1265" w:type="dxa"/>
          </w:tcPr>
          <w:p w14:paraId="75C2FC75" w14:textId="2C44F547" w:rsidR="00B55571" w:rsidRPr="00332921" w:rsidRDefault="00B55571" w:rsidP="00B55571">
            <w:pPr>
              <w:spacing w:before="100" w:beforeAutospacing="1" w:after="100" w:afterAutospacing="1"/>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3.4.1.2 (1)</w:t>
            </w:r>
          </w:p>
        </w:tc>
      </w:tr>
      <w:tr w:rsidR="00B55571" w14:paraId="3777323F" w14:textId="77777777" w:rsidTr="00443F04">
        <w:trPr>
          <w:trHeight w:val="278"/>
          <w:jc w:val="center"/>
        </w:trPr>
        <w:tc>
          <w:tcPr>
            <w:tcW w:w="9810" w:type="dxa"/>
            <w:gridSpan w:val="3"/>
          </w:tcPr>
          <w:p w14:paraId="1CBEE682" w14:textId="77777777" w:rsidR="00B55571" w:rsidRDefault="00B55571" w:rsidP="00B55571">
            <w:pPr>
              <w:spacing w:before="100" w:beforeAutospacing="1" w:after="100" w:afterAutospacing="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Workshop Notes:</w:t>
            </w:r>
          </w:p>
          <w:p w14:paraId="1B3ABD27" w14:textId="53EBEBB8" w:rsidR="00443F04" w:rsidRPr="00332921" w:rsidRDefault="00443F04" w:rsidP="00B55571">
            <w:pPr>
              <w:spacing w:before="100" w:beforeAutospacing="1" w:after="100" w:afterAutospacing="1"/>
              <w:rPr>
                <w:rFonts w:ascii="Times New Roman" w:hAnsi="Times New Roman" w:cs="Times New Roman"/>
                <w:sz w:val="20"/>
                <w:szCs w:val="20"/>
              </w:rPr>
            </w:pPr>
          </w:p>
        </w:tc>
      </w:tr>
      <w:tr w:rsidR="00B55571" w14:paraId="39A705F5" w14:textId="77777777" w:rsidTr="00BA155F">
        <w:trPr>
          <w:jc w:val="center"/>
        </w:trPr>
        <w:tc>
          <w:tcPr>
            <w:tcW w:w="1705" w:type="dxa"/>
            <w:shd w:val="clear" w:color="auto" w:fill="1D1B11" w:themeFill="background2" w:themeFillShade="1A"/>
          </w:tcPr>
          <w:p w14:paraId="4228AFAF" w14:textId="2EBF59BA" w:rsidR="00B55571" w:rsidRPr="00332921" w:rsidRDefault="009759C8" w:rsidP="009759C8">
            <w:pPr>
              <w:spacing w:before="100" w:beforeAutospacing="1" w:after="100" w:afterAutospacing="1"/>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FFFFFF" w:themeColor="background1"/>
                <w:sz w:val="52"/>
                <w:szCs w:val="52"/>
              </w:rPr>
              <w:t>D</w:t>
            </w:r>
          </w:p>
        </w:tc>
        <w:tc>
          <w:tcPr>
            <w:tcW w:w="6840" w:type="dxa"/>
          </w:tcPr>
          <w:p w14:paraId="2DE8987A" w14:textId="6127ADBA" w:rsidR="00B55571" w:rsidRPr="00332921" w:rsidRDefault="00B55571" w:rsidP="00B5557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Library plans and documents for discovery tool changes and seeks assistance from vendors if needed.</w:t>
            </w:r>
          </w:p>
        </w:tc>
        <w:tc>
          <w:tcPr>
            <w:tcW w:w="1265" w:type="dxa"/>
          </w:tcPr>
          <w:p w14:paraId="4F2E5A3C" w14:textId="2B62CAA0" w:rsidR="00B55571" w:rsidRPr="00332921" w:rsidRDefault="00B55571" w:rsidP="00B55571">
            <w:pPr>
              <w:spacing w:before="100" w:beforeAutospacing="1" w:after="100" w:afterAutospacing="1"/>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3.4.1.2 (2)</w:t>
            </w:r>
          </w:p>
        </w:tc>
      </w:tr>
      <w:tr w:rsidR="00B55571" w14:paraId="1421A3C6" w14:textId="77777777" w:rsidTr="00443F04">
        <w:trPr>
          <w:trHeight w:val="287"/>
          <w:jc w:val="center"/>
        </w:trPr>
        <w:tc>
          <w:tcPr>
            <w:tcW w:w="9810" w:type="dxa"/>
            <w:gridSpan w:val="3"/>
          </w:tcPr>
          <w:p w14:paraId="5D0BC122" w14:textId="77777777" w:rsidR="00B55571" w:rsidRDefault="00B55571" w:rsidP="00B55571">
            <w:pPr>
              <w:spacing w:before="100" w:beforeAutospacing="1" w:after="100" w:afterAutospacing="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Workshop Notes:</w:t>
            </w:r>
          </w:p>
          <w:p w14:paraId="67AA879E" w14:textId="629DDBF2" w:rsidR="00443F04" w:rsidRPr="00332921" w:rsidRDefault="00443F04" w:rsidP="00B55571">
            <w:pPr>
              <w:spacing w:before="100" w:beforeAutospacing="1" w:after="100" w:afterAutospacing="1"/>
              <w:rPr>
                <w:rFonts w:ascii="Times New Roman" w:hAnsi="Times New Roman" w:cs="Times New Roman"/>
                <w:sz w:val="20"/>
                <w:szCs w:val="20"/>
              </w:rPr>
            </w:pPr>
          </w:p>
        </w:tc>
      </w:tr>
      <w:tr w:rsidR="00B55571" w14:paraId="5F9BE798" w14:textId="77777777" w:rsidTr="00BA155F">
        <w:trPr>
          <w:jc w:val="center"/>
        </w:trPr>
        <w:tc>
          <w:tcPr>
            <w:tcW w:w="1705" w:type="dxa"/>
            <w:shd w:val="clear" w:color="auto" w:fill="1D1B11" w:themeFill="background2" w:themeFillShade="1A"/>
          </w:tcPr>
          <w:p w14:paraId="171FE6B2" w14:textId="03C0815D" w:rsidR="00B55571" w:rsidRPr="00332921" w:rsidRDefault="009759C8" w:rsidP="009759C8">
            <w:pPr>
              <w:spacing w:before="100" w:beforeAutospacing="1" w:after="100" w:afterAutospacing="1"/>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FFFFFF" w:themeColor="background1"/>
                <w:sz w:val="52"/>
                <w:szCs w:val="52"/>
              </w:rPr>
              <w:t>C</w:t>
            </w:r>
          </w:p>
        </w:tc>
        <w:tc>
          <w:tcPr>
            <w:tcW w:w="6840" w:type="dxa"/>
          </w:tcPr>
          <w:p w14:paraId="3DE1F602" w14:textId="24C51456" w:rsidR="00B55571" w:rsidRPr="00332921" w:rsidRDefault="00B55571" w:rsidP="00B5557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Library selects the correct database collections available in the Discovery Service tool for subscribed content from Content Provider and seeks clarification from the Discovery Service Provider and Content Provider when needed.</w:t>
            </w:r>
          </w:p>
        </w:tc>
        <w:tc>
          <w:tcPr>
            <w:tcW w:w="1265" w:type="dxa"/>
          </w:tcPr>
          <w:p w14:paraId="20A77F2C" w14:textId="0BC544AC" w:rsidR="00B55571" w:rsidRPr="00332921" w:rsidRDefault="00B55571" w:rsidP="00B55571">
            <w:pPr>
              <w:spacing w:before="100" w:beforeAutospacing="1" w:after="100" w:afterAutospacing="1"/>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3.4.1.3</w:t>
            </w:r>
          </w:p>
        </w:tc>
      </w:tr>
      <w:tr w:rsidR="00B55571" w14:paraId="5CA60F6A" w14:textId="77777777" w:rsidTr="00443F04">
        <w:trPr>
          <w:trHeight w:val="278"/>
          <w:jc w:val="center"/>
        </w:trPr>
        <w:tc>
          <w:tcPr>
            <w:tcW w:w="9810" w:type="dxa"/>
            <w:gridSpan w:val="3"/>
          </w:tcPr>
          <w:p w14:paraId="56592FAB" w14:textId="77777777" w:rsidR="00B55571" w:rsidRDefault="00B55571" w:rsidP="00B55571">
            <w:pPr>
              <w:spacing w:before="100" w:beforeAutospacing="1" w:after="100" w:afterAutospacing="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Workshop Notes:</w:t>
            </w:r>
          </w:p>
          <w:p w14:paraId="0094845A" w14:textId="26FD169C" w:rsidR="00443F04" w:rsidRPr="00332921" w:rsidRDefault="00443F04" w:rsidP="00B55571">
            <w:pPr>
              <w:spacing w:before="100" w:beforeAutospacing="1" w:after="100" w:afterAutospacing="1"/>
              <w:rPr>
                <w:rFonts w:ascii="Times New Roman" w:hAnsi="Times New Roman" w:cs="Times New Roman"/>
                <w:sz w:val="20"/>
                <w:szCs w:val="20"/>
              </w:rPr>
            </w:pPr>
          </w:p>
        </w:tc>
      </w:tr>
    </w:tbl>
    <w:p w14:paraId="0D205E69" w14:textId="77777777" w:rsidR="00443F04" w:rsidRDefault="00443F04">
      <w:r>
        <w:br w:type="page"/>
      </w:r>
    </w:p>
    <w:tbl>
      <w:tblPr>
        <w:tblStyle w:val="TableGrid"/>
        <w:tblW w:w="9810" w:type="dxa"/>
        <w:jc w:val="center"/>
        <w:tblLayout w:type="fixed"/>
        <w:tblLook w:val="04A0" w:firstRow="1" w:lastRow="0" w:firstColumn="1" w:lastColumn="0" w:noHBand="0" w:noVBand="1"/>
      </w:tblPr>
      <w:tblGrid>
        <w:gridCol w:w="1705"/>
        <w:gridCol w:w="7020"/>
        <w:gridCol w:w="1085"/>
      </w:tblGrid>
      <w:tr w:rsidR="00B55571" w14:paraId="7DD490C4" w14:textId="77777777" w:rsidTr="000756F3">
        <w:trPr>
          <w:jc w:val="center"/>
        </w:trPr>
        <w:tc>
          <w:tcPr>
            <w:tcW w:w="1705" w:type="dxa"/>
            <w:shd w:val="clear" w:color="auto" w:fill="1D1B11" w:themeFill="background2" w:themeFillShade="1A"/>
          </w:tcPr>
          <w:p w14:paraId="0CF493BB" w14:textId="5599ECDB" w:rsidR="00B55571" w:rsidRPr="00332921" w:rsidRDefault="009759C8" w:rsidP="009759C8">
            <w:pPr>
              <w:spacing w:before="100" w:beforeAutospacing="1" w:after="100" w:afterAutospacing="1"/>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FFFFFF" w:themeColor="background1"/>
                <w:sz w:val="52"/>
                <w:szCs w:val="52"/>
              </w:rPr>
              <w:lastRenderedPageBreak/>
              <w:t>H</w:t>
            </w:r>
          </w:p>
        </w:tc>
        <w:tc>
          <w:tcPr>
            <w:tcW w:w="7020" w:type="dxa"/>
          </w:tcPr>
          <w:p w14:paraId="1DD42A61" w14:textId="4C297D2D" w:rsidR="00B55571" w:rsidRPr="00332921" w:rsidRDefault="00B55571" w:rsidP="00B5557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Library works with the Discovery Service Provider to learn exactly what, if any, adjustments can be made to result ranking, boosting, and weighting, and seeks clarification if needed.</w:t>
            </w:r>
          </w:p>
        </w:tc>
        <w:tc>
          <w:tcPr>
            <w:tcW w:w="1085" w:type="dxa"/>
          </w:tcPr>
          <w:p w14:paraId="6F6A7C9D" w14:textId="0A6AA271" w:rsidR="00B55571" w:rsidRPr="00332921" w:rsidRDefault="00B55571" w:rsidP="00B55571">
            <w:pPr>
              <w:spacing w:before="100" w:beforeAutospacing="1" w:after="100" w:afterAutospacing="1"/>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3.4.1.4</w:t>
            </w:r>
          </w:p>
        </w:tc>
      </w:tr>
      <w:tr w:rsidR="00B55571" w14:paraId="67E29A00" w14:textId="77777777" w:rsidTr="00443F04">
        <w:trPr>
          <w:trHeight w:val="278"/>
          <w:jc w:val="center"/>
        </w:trPr>
        <w:tc>
          <w:tcPr>
            <w:tcW w:w="9810" w:type="dxa"/>
            <w:gridSpan w:val="3"/>
          </w:tcPr>
          <w:p w14:paraId="64E2D3A1" w14:textId="77777777" w:rsidR="00B55571" w:rsidRDefault="00B55571" w:rsidP="00B55571">
            <w:pPr>
              <w:spacing w:before="100" w:beforeAutospacing="1" w:after="100" w:afterAutospacing="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Workshop Notes:</w:t>
            </w:r>
          </w:p>
          <w:p w14:paraId="58F91D37" w14:textId="36869A86" w:rsidR="00443F04" w:rsidRPr="00332921" w:rsidRDefault="00443F04" w:rsidP="00B55571">
            <w:pPr>
              <w:spacing w:before="100" w:beforeAutospacing="1" w:after="100" w:afterAutospacing="1"/>
              <w:rPr>
                <w:rFonts w:ascii="Times New Roman" w:hAnsi="Times New Roman" w:cs="Times New Roman"/>
                <w:sz w:val="20"/>
                <w:szCs w:val="20"/>
              </w:rPr>
            </w:pPr>
          </w:p>
        </w:tc>
      </w:tr>
      <w:tr w:rsidR="00B55571" w14:paraId="2BA1B3E6" w14:textId="77777777" w:rsidTr="000756F3">
        <w:trPr>
          <w:jc w:val="center"/>
        </w:trPr>
        <w:tc>
          <w:tcPr>
            <w:tcW w:w="1705" w:type="dxa"/>
            <w:shd w:val="clear" w:color="auto" w:fill="1D1B11" w:themeFill="background2" w:themeFillShade="1A"/>
          </w:tcPr>
          <w:p w14:paraId="66FB079A" w14:textId="383E7D2D" w:rsidR="00B55571" w:rsidRPr="00332921" w:rsidRDefault="009759C8" w:rsidP="009759C8">
            <w:pPr>
              <w:spacing w:before="100" w:beforeAutospacing="1" w:after="100" w:afterAutospacing="1"/>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FFFFFF" w:themeColor="background1"/>
                <w:sz w:val="52"/>
                <w:szCs w:val="52"/>
              </w:rPr>
              <w:t>C</w:t>
            </w:r>
          </w:p>
        </w:tc>
        <w:tc>
          <w:tcPr>
            <w:tcW w:w="7020" w:type="dxa"/>
          </w:tcPr>
          <w:p w14:paraId="475F9DE0" w14:textId="1FD11DE4" w:rsidR="00B55571" w:rsidRPr="00332921" w:rsidRDefault="00B55571" w:rsidP="00B5557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Library selects the correct holdings packages available in link resolver for the subscribed content from Content Providers and seeks clarification from the link resolver provider and Content Provider when needed.</w:t>
            </w:r>
          </w:p>
        </w:tc>
        <w:tc>
          <w:tcPr>
            <w:tcW w:w="1085" w:type="dxa"/>
          </w:tcPr>
          <w:p w14:paraId="3A3868AD" w14:textId="724F9A20" w:rsidR="00B55571" w:rsidRPr="00332921" w:rsidRDefault="00B55571" w:rsidP="00B55571">
            <w:pPr>
              <w:spacing w:before="100" w:beforeAutospacing="1" w:after="100" w:afterAutospacing="1"/>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3.4.1.5 (1)</w:t>
            </w:r>
          </w:p>
        </w:tc>
      </w:tr>
      <w:tr w:rsidR="00B55571" w14:paraId="38DA433D" w14:textId="77777777" w:rsidTr="00443F04">
        <w:trPr>
          <w:trHeight w:val="287"/>
          <w:jc w:val="center"/>
        </w:trPr>
        <w:tc>
          <w:tcPr>
            <w:tcW w:w="9810" w:type="dxa"/>
            <w:gridSpan w:val="3"/>
          </w:tcPr>
          <w:p w14:paraId="10A4E11C" w14:textId="77777777" w:rsidR="00B55571" w:rsidRDefault="00B55571" w:rsidP="00B55571">
            <w:pPr>
              <w:spacing w:before="100" w:beforeAutospacing="1" w:after="100" w:afterAutospacing="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Workshop Notes:</w:t>
            </w:r>
          </w:p>
          <w:p w14:paraId="1EF1AF2E" w14:textId="6CDDB63B" w:rsidR="00443F04" w:rsidRPr="00332921" w:rsidRDefault="00443F04" w:rsidP="00B55571">
            <w:pPr>
              <w:spacing w:before="100" w:beforeAutospacing="1" w:after="100" w:afterAutospacing="1"/>
              <w:rPr>
                <w:rFonts w:ascii="Times New Roman" w:hAnsi="Times New Roman" w:cs="Times New Roman"/>
                <w:sz w:val="20"/>
                <w:szCs w:val="20"/>
              </w:rPr>
            </w:pPr>
          </w:p>
        </w:tc>
      </w:tr>
      <w:tr w:rsidR="00B55571" w14:paraId="69099998" w14:textId="77777777" w:rsidTr="000756F3">
        <w:trPr>
          <w:jc w:val="center"/>
        </w:trPr>
        <w:tc>
          <w:tcPr>
            <w:tcW w:w="1705" w:type="dxa"/>
            <w:shd w:val="clear" w:color="auto" w:fill="1D1B11" w:themeFill="background2" w:themeFillShade="1A"/>
          </w:tcPr>
          <w:p w14:paraId="3DC712A7" w14:textId="5A718377" w:rsidR="00B55571" w:rsidRPr="00332921" w:rsidRDefault="009759C8" w:rsidP="009759C8">
            <w:pPr>
              <w:spacing w:before="100" w:beforeAutospacing="1" w:after="100" w:afterAutospacing="1"/>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FFFFFF" w:themeColor="background1"/>
                <w:sz w:val="52"/>
                <w:szCs w:val="52"/>
              </w:rPr>
              <w:t>F</w:t>
            </w:r>
          </w:p>
        </w:tc>
        <w:tc>
          <w:tcPr>
            <w:tcW w:w="7020" w:type="dxa"/>
          </w:tcPr>
          <w:p w14:paraId="1923565B" w14:textId="7BF7EDCD" w:rsidR="00B55571" w:rsidRPr="00332921" w:rsidRDefault="00B55571" w:rsidP="00B5557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color w:val="000000"/>
                <w:sz w:val="20"/>
                <w:szCs w:val="20"/>
              </w:rPr>
              <w:t>Library regularly</w:t>
            </w:r>
            <w:r w:rsidRPr="00332921">
              <w:rPr>
                <w:rFonts w:ascii="Times New Roman" w:hAnsi="Times New Roman" w:cs="Times New Roman"/>
                <w:sz w:val="20"/>
                <w:szCs w:val="20"/>
              </w:rPr>
              <w:t xml:space="preserve"> </w:t>
            </w:r>
            <w:r w:rsidRPr="00332921">
              <w:rPr>
                <w:rFonts w:ascii="Times New Roman" w:hAnsi="Times New Roman" w:cs="Times New Roman"/>
                <w:color w:val="000000"/>
                <w:sz w:val="20"/>
                <w:szCs w:val="20"/>
              </w:rPr>
              <w:t>evaluates and updates its configurations of library link resolver configurations.</w:t>
            </w:r>
          </w:p>
        </w:tc>
        <w:tc>
          <w:tcPr>
            <w:tcW w:w="1085" w:type="dxa"/>
          </w:tcPr>
          <w:p w14:paraId="7BB491AF" w14:textId="269C5265" w:rsidR="00B55571" w:rsidRPr="00332921" w:rsidRDefault="00B55571" w:rsidP="00B55571">
            <w:pPr>
              <w:spacing w:before="100" w:beforeAutospacing="1" w:after="100" w:afterAutospacing="1"/>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3.4.1.5 (2)</w:t>
            </w:r>
          </w:p>
        </w:tc>
      </w:tr>
      <w:tr w:rsidR="00B55571" w14:paraId="411DACDD" w14:textId="77777777" w:rsidTr="00443F04">
        <w:trPr>
          <w:trHeight w:val="368"/>
          <w:jc w:val="center"/>
        </w:trPr>
        <w:tc>
          <w:tcPr>
            <w:tcW w:w="9810" w:type="dxa"/>
            <w:gridSpan w:val="3"/>
          </w:tcPr>
          <w:p w14:paraId="1CF54AB0" w14:textId="77777777" w:rsidR="00B55571" w:rsidRDefault="00B55571" w:rsidP="00B55571">
            <w:pPr>
              <w:spacing w:before="100" w:beforeAutospacing="1" w:after="100" w:afterAutospacing="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Workshop Notes:</w:t>
            </w:r>
          </w:p>
          <w:p w14:paraId="6F739B67" w14:textId="205CA366" w:rsidR="00443F04" w:rsidRPr="00332921" w:rsidRDefault="00443F04" w:rsidP="00B55571">
            <w:pPr>
              <w:spacing w:before="100" w:beforeAutospacing="1" w:after="100" w:afterAutospacing="1"/>
              <w:rPr>
                <w:rFonts w:ascii="Times New Roman" w:hAnsi="Times New Roman" w:cs="Times New Roman"/>
                <w:sz w:val="20"/>
                <w:szCs w:val="20"/>
              </w:rPr>
            </w:pPr>
          </w:p>
        </w:tc>
      </w:tr>
      <w:tr w:rsidR="00B55571" w14:paraId="19512B78" w14:textId="77777777" w:rsidTr="000756F3">
        <w:trPr>
          <w:jc w:val="center"/>
        </w:trPr>
        <w:tc>
          <w:tcPr>
            <w:tcW w:w="1705" w:type="dxa"/>
            <w:shd w:val="clear" w:color="auto" w:fill="1D1B11" w:themeFill="background2" w:themeFillShade="1A"/>
          </w:tcPr>
          <w:p w14:paraId="4AC2F8A4" w14:textId="67D94315" w:rsidR="00B55571" w:rsidRPr="00332921" w:rsidRDefault="009759C8" w:rsidP="009759C8">
            <w:pPr>
              <w:spacing w:before="100" w:beforeAutospacing="1" w:after="100" w:afterAutospacing="1"/>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FFFFFF" w:themeColor="background1"/>
                <w:sz w:val="52"/>
                <w:szCs w:val="52"/>
              </w:rPr>
              <w:t>C</w:t>
            </w:r>
          </w:p>
        </w:tc>
        <w:tc>
          <w:tcPr>
            <w:tcW w:w="7020" w:type="dxa"/>
          </w:tcPr>
          <w:p w14:paraId="34C98A23" w14:textId="6714CF2A" w:rsidR="00B55571" w:rsidRPr="00332921" w:rsidRDefault="00B55571" w:rsidP="00B5557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Library configures the proxy server for discovery service</w:t>
            </w:r>
            <w:r>
              <w:rPr>
                <w:rFonts w:ascii="Times New Roman" w:hAnsi="Times New Roman" w:cs="Times New Roman"/>
                <w:sz w:val="20"/>
                <w:szCs w:val="20"/>
              </w:rPr>
              <w:t xml:space="preserve">s and </w:t>
            </w:r>
            <w:r w:rsidRPr="00332921">
              <w:rPr>
                <w:rFonts w:ascii="Times New Roman" w:hAnsi="Times New Roman" w:cs="Times New Roman"/>
                <w:sz w:val="20"/>
                <w:szCs w:val="20"/>
              </w:rPr>
              <w:t xml:space="preserve">link </w:t>
            </w:r>
            <w:proofErr w:type="gramStart"/>
            <w:r w:rsidRPr="00332921">
              <w:rPr>
                <w:rFonts w:ascii="Times New Roman" w:hAnsi="Times New Roman" w:cs="Times New Roman"/>
                <w:sz w:val="20"/>
                <w:szCs w:val="20"/>
              </w:rPr>
              <w:t>resolver</w:t>
            </w:r>
            <w:r>
              <w:rPr>
                <w:rFonts w:ascii="Times New Roman" w:hAnsi="Times New Roman" w:cs="Times New Roman"/>
                <w:sz w:val="20"/>
                <w:szCs w:val="20"/>
              </w:rPr>
              <w:t>s,</w:t>
            </w:r>
            <w:r w:rsidRPr="00332921">
              <w:rPr>
                <w:rFonts w:ascii="Times New Roman" w:hAnsi="Times New Roman" w:cs="Times New Roman"/>
                <w:sz w:val="20"/>
                <w:szCs w:val="20"/>
              </w:rPr>
              <w:t xml:space="preserve"> and</w:t>
            </w:r>
            <w:proofErr w:type="gramEnd"/>
            <w:r w:rsidRPr="00332921">
              <w:rPr>
                <w:rFonts w:ascii="Times New Roman" w:hAnsi="Times New Roman" w:cs="Times New Roman"/>
                <w:sz w:val="20"/>
                <w:szCs w:val="20"/>
              </w:rPr>
              <w:t xml:space="preserve"> seeks clarification if needed.</w:t>
            </w:r>
          </w:p>
        </w:tc>
        <w:tc>
          <w:tcPr>
            <w:tcW w:w="1085" w:type="dxa"/>
          </w:tcPr>
          <w:p w14:paraId="32C54366" w14:textId="71E7DDE0" w:rsidR="00B55571" w:rsidRPr="00332921" w:rsidRDefault="00B55571" w:rsidP="00B55571">
            <w:pPr>
              <w:spacing w:before="100" w:beforeAutospacing="1" w:after="100" w:afterAutospacing="1"/>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3.4.1.6</w:t>
            </w:r>
          </w:p>
        </w:tc>
      </w:tr>
      <w:tr w:rsidR="00B55571" w14:paraId="1E5A4B22" w14:textId="77777777" w:rsidTr="00443F04">
        <w:trPr>
          <w:trHeight w:val="647"/>
          <w:jc w:val="center"/>
        </w:trPr>
        <w:tc>
          <w:tcPr>
            <w:tcW w:w="9810" w:type="dxa"/>
            <w:gridSpan w:val="3"/>
          </w:tcPr>
          <w:p w14:paraId="0DCD76FC" w14:textId="31BAAFD5" w:rsidR="00B55571" w:rsidRPr="00332921" w:rsidRDefault="00B55571" w:rsidP="00B55571">
            <w:pPr>
              <w:spacing w:before="100" w:beforeAutospacing="1" w:after="100" w:afterAutospacing="1"/>
              <w:rPr>
                <w:rFonts w:ascii="Times New Roman" w:hAnsi="Times New Roman" w:cs="Times New Roman"/>
                <w:sz w:val="20"/>
                <w:szCs w:val="20"/>
              </w:rPr>
            </w:pPr>
            <w:r>
              <w:rPr>
                <w:rFonts w:ascii="Times New Roman" w:eastAsia="Times New Roman" w:hAnsi="Times New Roman" w:cs="Times New Roman"/>
                <w:color w:val="000000"/>
                <w:sz w:val="20"/>
                <w:szCs w:val="20"/>
              </w:rPr>
              <w:t>Workshop Notes:</w:t>
            </w:r>
          </w:p>
        </w:tc>
      </w:tr>
      <w:tr w:rsidR="00B55571" w14:paraId="21B69A77" w14:textId="77777777" w:rsidTr="000756F3">
        <w:trPr>
          <w:jc w:val="center"/>
        </w:trPr>
        <w:tc>
          <w:tcPr>
            <w:tcW w:w="1705" w:type="dxa"/>
            <w:shd w:val="clear" w:color="auto" w:fill="1D1B11" w:themeFill="background2" w:themeFillShade="1A"/>
          </w:tcPr>
          <w:p w14:paraId="7F69820D" w14:textId="6C0AB7B2" w:rsidR="00B55571" w:rsidRPr="00332921" w:rsidRDefault="009759C8" w:rsidP="009759C8">
            <w:pPr>
              <w:spacing w:before="100" w:beforeAutospacing="1" w:after="100" w:afterAutospacing="1"/>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FFFFFF" w:themeColor="background1"/>
                <w:sz w:val="52"/>
                <w:szCs w:val="52"/>
              </w:rPr>
              <w:t>H</w:t>
            </w:r>
          </w:p>
        </w:tc>
        <w:tc>
          <w:tcPr>
            <w:tcW w:w="7020" w:type="dxa"/>
          </w:tcPr>
          <w:p w14:paraId="0DAF33BF" w14:textId="654A8B9E" w:rsidR="00B55571" w:rsidRPr="00332921" w:rsidRDefault="00B55571" w:rsidP="00B5557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Library works with vendors to create detailed agreements on what support the provider offers during and after implementation.</w:t>
            </w:r>
          </w:p>
        </w:tc>
        <w:tc>
          <w:tcPr>
            <w:tcW w:w="1085" w:type="dxa"/>
          </w:tcPr>
          <w:p w14:paraId="1560E627" w14:textId="296E399E" w:rsidR="00B55571" w:rsidRPr="00332921" w:rsidRDefault="00B55571" w:rsidP="00B55571">
            <w:pPr>
              <w:spacing w:before="100" w:beforeAutospacing="1" w:after="100" w:afterAutospacing="1"/>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3.4.2.1</w:t>
            </w:r>
          </w:p>
        </w:tc>
      </w:tr>
      <w:tr w:rsidR="00B55571" w14:paraId="7C80D70C" w14:textId="77777777" w:rsidTr="00443F04">
        <w:trPr>
          <w:trHeight w:val="314"/>
          <w:jc w:val="center"/>
        </w:trPr>
        <w:tc>
          <w:tcPr>
            <w:tcW w:w="9810" w:type="dxa"/>
            <w:gridSpan w:val="3"/>
          </w:tcPr>
          <w:p w14:paraId="4EDB3ADF" w14:textId="77777777" w:rsidR="00B55571" w:rsidRDefault="00B55571" w:rsidP="00B55571">
            <w:pPr>
              <w:spacing w:before="100" w:beforeAutospacing="1" w:after="100" w:afterAutospacing="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Workshop Notes:</w:t>
            </w:r>
          </w:p>
          <w:p w14:paraId="05252172" w14:textId="093EF21F" w:rsidR="00443F04" w:rsidRPr="00332921" w:rsidRDefault="00443F04" w:rsidP="00B55571">
            <w:pPr>
              <w:spacing w:before="100" w:beforeAutospacing="1" w:after="100" w:afterAutospacing="1"/>
              <w:rPr>
                <w:rFonts w:ascii="Times New Roman" w:hAnsi="Times New Roman" w:cs="Times New Roman"/>
                <w:sz w:val="20"/>
                <w:szCs w:val="20"/>
              </w:rPr>
            </w:pPr>
          </w:p>
        </w:tc>
      </w:tr>
      <w:tr w:rsidR="00B55571" w14:paraId="3BB7BF7B" w14:textId="77777777" w:rsidTr="009759C8">
        <w:trPr>
          <w:jc w:val="center"/>
        </w:trPr>
        <w:tc>
          <w:tcPr>
            <w:tcW w:w="1705" w:type="dxa"/>
            <w:shd w:val="clear" w:color="auto" w:fill="1D1B11" w:themeFill="background2" w:themeFillShade="1A"/>
          </w:tcPr>
          <w:p w14:paraId="55EE70D0" w14:textId="167B645C" w:rsidR="00B55571" w:rsidRPr="00332921" w:rsidRDefault="009759C8" w:rsidP="009759C8">
            <w:pPr>
              <w:spacing w:before="100" w:beforeAutospacing="1" w:after="100" w:afterAutospacing="1"/>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FFFFFF" w:themeColor="background1"/>
                <w:sz w:val="52"/>
                <w:szCs w:val="52"/>
              </w:rPr>
              <w:t>F</w:t>
            </w:r>
          </w:p>
        </w:tc>
        <w:tc>
          <w:tcPr>
            <w:tcW w:w="7020" w:type="dxa"/>
          </w:tcPr>
          <w:p w14:paraId="376AC776" w14:textId="4F2AA2AE" w:rsidR="00B55571" w:rsidRPr="00332921" w:rsidRDefault="00B55571" w:rsidP="00B5557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 xml:space="preserve">Library regularly checks and evaluates </w:t>
            </w:r>
            <w:hyperlink r:id="rId8">
              <w:r w:rsidRPr="00332921">
                <w:rPr>
                  <w:rFonts w:ascii="Times New Roman" w:hAnsi="Times New Roman" w:cs="Times New Roman"/>
                  <w:sz w:val="20"/>
                  <w:szCs w:val="20"/>
                </w:rPr>
                <w:t>ODI Conformance Statements</w:t>
              </w:r>
            </w:hyperlink>
            <w:r w:rsidRPr="00332921">
              <w:rPr>
                <w:rFonts w:ascii="Times New Roman" w:hAnsi="Times New Roman" w:cs="Times New Roman"/>
                <w:sz w:val="20"/>
                <w:szCs w:val="20"/>
              </w:rPr>
              <w:t xml:space="preserve"> from Content Providers and Discovery Service Providers and </w:t>
            </w:r>
            <w:hyperlink r:id="rId9">
              <w:r w:rsidRPr="00332921">
                <w:rPr>
                  <w:rFonts w:ascii="Times New Roman" w:hAnsi="Times New Roman" w:cs="Times New Roman"/>
                  <w:sz w:val="20"/>
                  <w:szCs w:val="20"/>
                </w:rPr>
                <w:t>publisher-provided configuration guides for libraries</w:t>
              </w:r>
            </w:hyperlink>
            <w:r w:rsidRPr="00332921">
              <w:rPr>
                <w:rFonts w:ascii="Times New Roman" w:hAnsi="Times New Roman" w:cs="Times New Roman"/>
                <w:sz w:val="20"/>
                <w:szCs w:val="20"/>
              </w:rPr>
              <w:t>.</w:t>
            </w:r>
          </w:p>
        </w:tc>
        <w:tc>
          <w:tcPr>
            <w:tcW w:w="1085" w:type="dxa"/>
          </w:tcPr>
          <w:p w14:paraId="1672C2ED" w14:textId="41067D4A" w:rsidR="00B55571" w:rsidRPr="00332921" w:rsidRDefault="00B55571" w:rsidP="00B55571">
            <w:pPr>
              <w:spacing w:before="100" w:beforeAutospacing="1" w:after="100" w:afterAutospacing="1"/>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3.4.2.2 (1)</w:t>
            </w:r>
          </w:p>
        </w:tc>
      </w:tr>
      <w:tr w:rsidR="00B55571" w14:paraId="37A16EA6" w14:textId="77777777" w:rsidTr="00443F04">
        <w:trPr>
          <w:trHeight w:val="269"/>
          <w:jc w:val="center"/>
        </w:trPr>
        <w:tc>
          <w:tcPr>
            <w:tcW w:w="9810" w:type="dxa"/>
            <w:gridSpan w:val="3"/>
          </w:tcPr>
          <w:p w14:paraId="61630DBF" w14:textId="77777777" w:rsidR="00B55571" w:rsidRDefault="00B55571" w:rsidP="00B55571">
            <w:pPr>
              <w:spacing w:before="100" w:beforeAutospacing="1" w:after="100" w:afterAutospacing="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Workshop Notes:</w:t>
            </w:r>
          </w:p>
          <w:p w14:paraId="1820A688" w14:textId="4B6E4BE9" w:rsidR="00443F04" w:rsidRPr="00332921" w:rsidRDefault="00443F04" w:rsidP="00B55571">
            <w:pPr>
              <w:spacing w:before="100" w:beforeAutospacing="1" w:after="100" w:afterAutospacing="1"/>
              <w:rPr>
                <w:rFonts w:ascii="Times New Roman" w:hAnsi="Times New Roman" w:cs="Times New Roman"/>
                <w:sz w:val="20"/>
                <w:szCs w:val="20"/>
              </w:rPr>
            </w:pPr>
          </w:p>
        </w:tc>
      </w:tr>
      <w:tr w:rsidR="00B55571" w14:paraId="2D2A3BD0" w14:textId="77777777" w:rsidTr="009759C8">
        <w:trPr>
          <w:jc w:val="center"/>
        </w:trPr>
        <w:tc>
          <w:tcPr>
            <w:tcW w:w="1705" w:type="dxa"/>
            <w:shd w:val="clear" w:color="auto" w:fill="1D1B11" w:themeFill="background2" w:themeFillShade="1A"/>
          </w:tcPr>
          <w:p w14:paraId="4A79178E" w14:textId="54814181" w:rsidR="00B55571" w:rsidRPr="00332921" w:rsidRDefault="00443F04" w:rsidP="00443F04">
            <w:pPr>
              <w:spacing w:before="100" w:beforeAutospacing="1" w:after="100" w:afterAutospacing="1"/>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FFFFFF" w:themeColor="background1"/>
                <w:sz w:val="52"/>
                <w:szCs w:val="52"/>
              </w:rPr>
              <w:t>H</w:t>
            </w:r>
          </w:p>
        </w:tc>
        <w:tc>
          <w:tcPr>
            <w:tcW w:w="7020" w:type="dxa"/>
          </w:tcPr>
          <w:p w14:paraId="22896E6A" w14:textId="1B91233E" w:rsidR="00B55571" w:rsidRPr="00332921" w:rsidRDefault="00B55571" w:rsidP="00B5557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 xml:space="preserve">Library </w:t>
            </w:r>
            <w:hyperlink r:id="rId10">
              <w:r w:rsidRPr="00332921">
                <w:rPr>
                  <w:rFonts w:ascii="Times New Roman" w:hAnsi="Times New Roman" w:cs="Times New Roman"/>
                  <w:sz w:val="20"/>
                  <w:szCs w:val="20"/>
                </w:rPr>
                <w:t>advocates increasing ODI conformance for Content Providers</w:t>
              </w:r>
            </w:hyperlink>
            <w:r w:rsidRPr="00332921">
              <w:rPr>
                <w:rFonts w:ascii="Times New Roman" w:hAnsi="Times New Roman" w:cs="Times New Roman"/>
                <w:sz w:val="20"/>
                <w:szCs w:val="20"/>
              </w:rPr>
              <w:t xml:space="preserve"> and Discovery Service Providers.</w:t>
            </w:r>
          </w:p>
        </w:tc>
        <w:tc>
          <w:tcPr>
            <w:tcW w:w="1085" w:type="dxa"/>
          </w:tcPr>
          <w:p w14:paraId="0D5DAB75" w14:textId="23075EF2" w:rsidR="00B55571" w:rsidRPr="00332921" w:rsidRDefault="00B55571" w:rsidP="00B55571">
            <w:pPr>
              <w:spacing w:before="100" w:beforeAutospacing="1" w:after="100" w:afterAutospacing="1"/>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3.4.2.2 (2)</w:t>
            </w:r>
          </w:p>
        </w:tc>
      </w:tr>
      <w:tr w:rsidR="00B55571" w14:paraId="10B01044" w14:textId="77777777" w:rsidTr="00443F04">
        <w:trPr>
          <w:trHeight w:val="296"/>
          <w:jc w:val="center"/>
        </w:trPr>
        <w:tc>
          <w:tcPr>
            <w:tcW w:w="9810" w:type="dxa"/>
            <w:gridSpan w:val="3"/>
          </w:tcPr>
          <w:p w14:paraId="6F578040" w14:textId="77777777" w:rsidR="00B55571" w:rsidRDefault="00B55571" w:rsidP="00B55571">
            <w:pPr>
              <w:spacing w:before="100" w:beforeAutospacing="1" w:after="100" w:afterAutospacing="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Workshop Notes:</w:t>
            </w:r>
          </w:p>
          <w:p w14:paraId="6A852382" w14:textId="30134C01" w:rsidR="00443F04" w:rsidRPr="00332921" w:rsidRDefault="00443F04" w:rsidP="00B55571">
            <w:pPr>
              <w:spacing w:before="100" w:beforeAutospacing="1" w:after="100" w:afterAutospacing="1"/>
              <w:rPr>
                <w:rFonts w:ascii="Times New Roman" w:hAnsi="Times New Roman" w:cs="Times New Roman"/>
                <w:sz w:val="20"/>
                <w:szCs w:val="20"/>
              </w:rPr>
            </w:pPr>
          </w:p>
        </w:tc>
      </w:tr>
      <w:tr w:rsidR="00B55571" w14:paraId="1F642BC5" w14:textId="77777777" w:rsidTr="009759C8">
        <w:trPr>
          <w:jc w:val="center"/>
        </w:trPr>
        <w:tc>
          <w:tcPr>
            <w:tcW w:w="1705" w:type="dxa"/>
            <w:shd w:val="clear" w:color="auto" w:fill="1D1B11" w:themeFill="background2" w:themeFillShade="1A"/>
          </w:tcPr>
          <w:p w14:paraId="508720C8" w14:textId="3163EF6E" w:rsidR="00B55571" w:rsidRPr="00332921" w:rsidRDefault="00443F04" w:rsidP="00443F04">
            <w:pPr>
              <w:spacing w:before="100" w:beforeAutospacing="1" w:after="100" w:afterAutospacing="1"/>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FFFFFF" w:themeColor="background1"/>
                <w:sz w:val="52"/>
                <w:szCs w:val="52"/>
              </w:rPr>
              <w:t>H</w:t>
            </w:r>
          </w:p>
        </w:tc>
        <w:tc>
          <w:tcPr>
            <w:tcW w:w="7020" w:type="dxa"/>
          </w:tcPr>
          <w:p w14:paraId="6B0170FF" w14:textId="53DB15B5" w:rsidR="00B55571" w:rsidRPr="00332921" w:rsidRDefault="00B55571" w:rsidP="00B5557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Library uses the vendor-provided tools to report missing, incomplete, or incorrect database collections, first to the Discovery Service Provider, and next to the Content Provider.</w:t>
            </w:r>
          </w:p>
        </w:tc>
        <w:tc>
          <w:tcPr>
            <w:tcW w:w="1085" w:type="dxa"/>
          </w:tcPr>
          <w:p w14:paraId="3158C665" w14:textId="27A51095" w:rsidR="00B55571" w:rsidRPr="00332921" w:rsidRDefault="00B55571" w:rsidP="00B55571">
            <w:pPr>
              <w:spacing w:before="100" w:beforeAutospacing="1" w:after="100" w:afterAutospacing="1"/>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3.4.2.3</w:t>
            </w:r>
          </w:p>
        </w:tc>
      </w:tr>
      <w:tr w:rsidR="00B55571" w14:paraId="669A6513" w14:textId="77777777" w:rsidTr="00443F04">
        <w:trPr>
          <w:trHeight w:val="269"/>
          <w:jc w:val="center"/>
        </w:trPr>
        <w:tc>
          <w:tcPr>
            <w:tcW w:w="9810" w:type="dxa"/>
            <w:gridSpan w:val="3"/>
          </w:tcPr>
          <w:p w14:paraId="52244C8F" w14:textId="77777777" w:rsidR="00B55571" w:rsidRDefault="00B55571" w:rsidP="00B55571">
            <w:pPr>
              <w:spacing w:before="100" w:beforeAutospacing="1" w:after="100" w:afterAutospacing="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Workshop Notes:</w:t>
            </w:r>
          </w:p>
          <w:p w14:paraId="1C579275" w14:textId="0AE018CE" w:rsidR="00443F04" w:rsidRPr="00332921" w:rsidRDefault="00443F04" w:rsidP="00B55571">
            <w:pPr>
              <w:spacing w:before="100" w:beforeAutospacing="1" w:after="100" w:afterAutospacing="1"/>
              <w:rPr>
                <w:rFonts w:ascii="Times New Roman" w:hAnsi="Times New Roman" w:cs="Times New Roman"/>
                <w:sz w:val="20"/>
                <w:szCs w:val="20"/>
              </w:rPr>
            </w:pPr>
          </w:p>
        </w:tc>
      </w:tr>
    </w:tbl>
    <w:p w14:paraId="02B46716" w14:textId="77777777" w:rsidR="00443F04" w:rsidRDefault="00443F04">
      <w:r>
        <w:br w:type="page"/>
      </w:r>
    </w:p>
    <w:tbl>
      <w:tblPr>
        <w:tblStyle w:val="TableGrid"/>
        <w:tblW w:w="9810" w:type="dxa"/>
        <w:jc w:val="center"/>
        <w:tblLayout w:type="fixed"/>
        <w:tblLook w:val="04A0" w:firstRow="1" w:lastRow="0" w:firstColumn="1" w:lastColumn="0" w:noHBand="0" w:noVBand="1"/>
      </w:tblPr>
      <w:tblGrid>
        <w:gridCol w:w="1705"/>
        <w:gridCol w:w="7020"/>
        <w:gridCol w:w="1085"/>
      </w:tblGrid>
      <w:tr w:rsidR="00B55571" w14:paraId="6231B755" w14:textId="77777777" w:rsidTr="009759C8">
        <w:trPr>
          <w:jc w:val="center"/>
        </w:trPr>
        <w:tc>
          <w:tcPr>
            <w:tcW w:w="1705" w:type="dxa"/>
            <w:shd w:val="clear" w:color="auto" w:fill="1D1B11" w:themeFill="background2" w:themeFillShade="1A"/>
          </w:tcPr>
          <w:p w14:paraId="30A05A98" w14:textId="2DD2953F" w:rsidR="00B55571" w:rsidRPr="00332921" w:rsidRDefault="009759C8" w:rsidP="009759C8">
            <w:pPr>
              <w:spacing w:before="100" w:beforeAutospacing="1" w:after="100" w:afterAutospacing="1"/>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FFFFFF" w:themeColor="background1"/>
                <w:sz w:val="52"/>
                <w:szCs w:val="52"/>
              </w:rPr>
              <w:lastRenderedPageBreak/>
              <w:t>G</w:t>
            </w:r>
          </w:p>
        </w:tc>
        <w:tc>
          <w:tcPr>
            <w:tcW w:w="7020" w:type="dxa"/>
          </w:tcPr>
          <w:p w14:paraId="12C04ECA" w14:textId="65CC995C" w:rsidR="00B55571" w:rsidRPr="00332921" w:rsidRDefault="00B55571" w:rsidP="00B5557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Library develop</w:t>
            </w:r>
            <w:r>
              <w:rPr>
                <w:rFonts w:ascii="Times New Roman" w:hAnsi="Times New Roman" w:cs="Times New Roman"/>
                <w:sz w:val="20"/>
                <w:szCs w:val="20"/>
              </w:rPr>
              <w:t>s</w:t>
            </w:r>
            <w:r w:rsidRPr="00332921">
              <w:rPr>
                <w:rFonts w:ascii="Times New Roman" w:hAnsi="Times New Roman" w:cs="Times New Roman"/>
                <w:sz w:val="20"/>
                <w:szCs w:val="20"/>
              </w:rPr>
              <w:t xml:space="preserve"> and executes a staff training program for one or more staff members on managing the Discovery Service, link resolver, proxy, and other discovery-related tools.</w:t>
            </w:r>
          </w:p>
        </w:tc>
        <w:tc>
          <w:tcPr>
            <w:tcW w:w="1085" w:type="dxa"/>
          </w:tcPr>
          <w:p w14:paraId="769B5F7D" w14:textId="42DB4AD8" w:rsidR="00B55571" w:rsidRPr="00332921" w:rsidRDefault="00B55571" w:rsidP="00B55571">
            <w:pPr>
              <w:spacing w:before="100" w:beforeAutospacing="1" w:after="100" w:afterAutospacing="1"/>
              <w:jc w:val="center"/>
              <w:rPr>
                <w:rFonts w:ascii="Times New Roman" w:eastAsia="Times New Roman" w:hAnsi="Times New Roman" w:cs="Times New Roman"/>
                <w:color w:val="4F81BD" w:themeColor="accent1"/>
                <w:sz w:val="20"/>
                <w:szCs w:val="20"/>
              </w:rPr>
            </w:pPr>
            <w:bookmarkStart w:id="0" w:name="_Hlk27992864"/>
            <w:r w:rsidRPr="00332921">
              <w:rPr>
                <w:rFonts w:ascii="Times New Roman" w:hAnsi="Times New Roman" w:cs="Times New Roman"/>
                <w:sz w:val="20"/>
                <w:szCs w:val="20"/>
              </w:rPr>
              <w:t>3.4.3.1 (1)</w:t>
            </w:r>
            <w:bookmarkEnd w:id="0"/>
          </w:p>
        </w:tc>
      </w:tr>
      <w:tr w:rsidR="00B55571" w14:paraId="3F1C92F4" w14:textId="77777777" w:rsidTr="00443F04">
        <w:trPr>
          <w:trHeight w:val="278"/>
          <w:jc w:val="center"/>
        </w:trPr>
        <w:tc>
          <w:tcPr>
            <w:tcW w:w="9810" w:type="dxa"/>
            <w:gridSpan w:val="3"/>
          </w:tcPr>
          <w:p w14:paraId="0FBD61FC" w14:textId="77777777" w:rsidR="00B55571" w:rsidRDefault="00B55571" w:rsidP="00B55571">
            <w:pPr>
              <w:spacing w:before="100" w:beforeAutospacing="1" w:after="100" w:afterAutospacing="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Workshop Notes:</w:t>
            </w:r>
          </w:p>
          <w:p w14:paraId="6FCA4DEE" w14:textId="6F64BA2A" w:rsidR="00B55571" w:rsidRPr="00332921" w:rsidRDefault="00B55571" w:rsidP="00B55571">
            <w:pPr>
              <w:spacing w:before="100" w:beforeAutospacing="1" w:after="100" w:afterAutospacing="1"/>
              <w:rPr>
                <w:rFonts w:ascii="Times New Roman" w:hAnsi="Times New Roman" w:cs="Times New Roman"/>
                <w:sz w:val="20"/>
                <w:szCs w:val="20"/>
              </w:rPr>
            </w:pPr>
          </w:p>
        </w:tc>
      </w:tr>
      <w:tr w:rsidR="00B55571" w14:paraId="04E2F928" w14:textId="77777777" w:rsidTr="009759C8">
        <w:trPr>
          <w:jc w:val="center"/>
        </w:trPr>
        <w:tc>
          <w:tcPr>
            <w:tcW w:w="1705" w:type="dxa"/>
            <w:shd w:val="clear" w:color="auto" w:fill="1D1B11" w:themeFill="background2" w:themeFillShade="1A"/>
          </w:tcPr>
          <w:p w14:paraId="439B7E75" w14:textId="29EA9BD6" w:rsidR="00B55571" w:rsidRPr="00332921" w:rsidRDefault="009759C8" w:rsidP="009759C8">
            <w:pPr>
              <w:spacing w:before="100" w:beforeAutospacing="1" w:after="100" w:afterAutospacing="1"/>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FFFFFF" w:themeColor="background1"/>
                <w:sz w:val="52"/>
                <w:szCs w:val="52"/>
              </w:rPr>
              <w:t>G</w:t>
            </w:r>
          </w:p>
        </w:tc>
        <w:tc>
          <w:tcPr>
            <w:tcW w:w="7020" w:type="dxa"/>
          </w:tcPr>
          <w:p w14:paraId="3F4F23D9" w14:textId="497D07B1" w:rsidR="00B55571" w:rsidRPr="00332921" w:rsidRDefault="00B55571" w:rsidP="00B5557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color w:val="000000"/>
                <w:sz w:val="20"/>
                <w:szCs w:val="20"/>
              </w:rPr>
              <w:t>Library provides regular training sessions to patrons and staff on how to use Discovery Service tool.</w:t>
            </w:r>
          </w:p>
        </w:tc>
        <w:tc>
          <w:tcPr>
            <w:tcW w:w="1085" w:type="dxa"/>
          </w:tcPr>
          <w:p w14:paraId="5A1F1166" w14:textId="0B461222" w:rsidR="00B55571" w:rsidRPr="00332921" w:rsidRDefault="00B55571" w:rsidP="00B55571">
            <w:pPr>
              <w:spacing w:before="100" w:beforeAutospacing="1" w:after="100" w:afterAutospacing="1"/>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 xml:space="preserve">3.4.3.1 (2) </w:t>
            </w:r>
          </w:p>
        </w:tc>
      </w:tr>
      <w:tr w:rsidR="00B55571" w14:paraId="0A236E81" w14:textId="77777777" w:rsidTr="00443F04">
        <w:trPr>
          <w:trHeight w:val="188"/>
          <w:jc w:val="center"/>
        </w:trPr>
        <w:tc>
          <w:tcPr>
            <w:tcW w:w="9810" w:type="dxa"/>
            <w:gridSpan w:val="3"/>
          </w:tcPr>
          <w:p w14:paraId="39699439" w14:textId="14CEA7DC" w:rsidR="00B55571" w:rsidRPr="00443F04" w:rsidRDefault="00B55571" w:rsidP="00443F04">
            <w:pPr>
              <w:spacing w:before="100" w:beforeAutospacing="1" w:after="100" w:afterAutospacing="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Workshop Notes:</w:t>
            </w:r>
          </w:p>
          <w:p w14:paraId="62D7C167" w14:textId="6198AE74" w:rsidR="00B55571" w:rsidRPr="00332921" w:rsidRDefault="00B55571" w:rsidP="00B55571">
            <w:pPr>
              <w:spacing w:before="100" w:beforeAutospacing="1" w:after="100" w:afterAutospacing="1"/>
              <w:rPr>
                <w:rFonts w:ascii="Times New Roman" w:hAnsi="Times New Roman" w:cs="Times New Roman"/>
                <w:sz w:val="20"/>
                <w:szCs w:val="20"/>
              </w:rPr>
            </w:pPr>
          </w:p>
        </w:tc>
      </w:tr>
      <w:tr w:rsidR="00B55571" w14:paraId="52EF166C" w14:textId="77777777" w:rsidTr="009759C8">
        <w:trPr>
          <w:jc w:val="center"/>
        </w:trPr>
        <w:tc>
          <w:tcPr>
            <w:tcW w:w="1705" w:type="dxa"/>
            <w:shd w:val="clear" w:color="auto" w:fill="1D1B11" w:themeFill="background2" w:themeFillShade="1A"/>
          </w:tcPr>
          <w:p w14:paraId="01AF87E7" w14:textId="311D401B" w:rsidR="00B55571" w:rsidRPr="00332921" w:rsidRDefault="009759C8" w:rsidP="009759C8">
            <w:pPr>
              <w:spacing w:before="100" w:beforeAutospacing="1" w:after="100" w:afterAutospacing="1"/>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FFFFFF" w:themeColor="background1"/>
                <w:sz w:val="52"/>
                <w:szCs w:val="52"/>
              </w:rPr>
              <w:t>E</w:t>
            </w:r>
          </w:p>
        </w:tc>
        <w:tc>
          <w:tcPr>
            <w:tcW w:w="7020" w:type="dxa"/>
          </w:tcPr>
          <w:p w14:paraId="45FD5B1F" w14:textId="17F6B8FC" w:rsidR="00B55571" w:rsidRPr="00332921" w:rsidRDefault="00B55571" w:rsidP="00B5557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Library staff read official documentation, announcements, and updates, and make relevant adjustments in configurations.</w:t>
            </w:r>
          </w:p>
        </w:tc>
        <w:tc>
          <w:tcPr>
            <w:tcW w:w="1085" w:type="dxa"/>
          </w:tcPr>
          <w:p w14:paraId="239D8291" w14:textId="38F766B7" w:rsidR="00B55571" w:rsidRPr="00332921" w:rsidRDefault="00B55571" w:rsidP="00B55571">
            <w:pPr>
              <w:spacing w:before="100" w:beforeAutospacing="1" w:after="100" w:afterAutospacing="1"/>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3.4.3.1 (3)</w:t>
            </w:r>
          </w:p>
        </w:tc>
      </w:tr>
      <w:tr w:rsidR="00B55571" w14:paraId="7D68A640" w14:textId="77777777" w:rsidTr="00443F04">
        <w:trPr>
          <w:trHeight w:val="449"/>
          <w:jc w:val="center"/>
        </w:trPr>
        <w:tc>
          <w:tcPr>
            <w:tcW w:w="9810" w:type="dxa"/>
            <w:gridSpan w:val="3"/>
          </w:tcPr>
          <w:p w14:paraId="3AFC8576" w14:textId="77777777" w:rsidR="00B55571" w:rsidRDefault="00B55571" w:rsidP="00B55571">
            <w:pPr>
              <w:spacing w:before="100" w:beforeAutospacing="1" w:after="100" w:afterAutospacing="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Workshop Notes:</w:t>
            </w:r>
          </w:p>
          <w:p w14:paraId="0795158E" w14:textId="0498DF68" w:rsidR="00B55571" w:rsidRPr="00332921" w:rsidRDefault="00B55571" w:rsidP="00B55571">
            <w:pPr>
              <w:spacing w:before="100" w:beforeAutospacing="1" w:after="100" w:afterAutospacing="1"/>
              <w:rPr>
                <w:rFonts w:ascii="Times New Roman" w:hAnsi="Times New Roman" w:cs="Times New Roman"/>
                <w:sz w:val="20"/>
                <w:szCs w:val="20"/>
              </w:rPr>
            </w:pPr>
          </w:p>
        </w:tc>
      </w:tr>
      <w:tr w:rsidR="00B55571" w14:paraId="7E02C8BA" w14:textId="77777777" w:rsidTr="009759C8">
        <w:trPr>
          <w:jc w:val="center"/>
        </w:trPr>
        <w:tc>
          <w:tcPr>
            <w:tcW w:w="1705" w:type="dxa"/>
            <w:shd w:val="clear" w:color="auto" w:fill="1D1B11" w:themeFill="background2" w:themeFillShade="1A"/>
          </w:tcPr>
          <w:p w14:paraId="1B6CF38A" w14:textId="0EC13D67" w:rsidR="00B55571" w:rsidRPr="00332921" w:rsidRDefault="009759C8" w:rsidP="009759C8">
            <w:pPr>
              <w:spacing w:before="100" w:beforeAutospacing="1" w:after="100" w:afterAutospacing="1"/>
              <w:jc w:val="center"/>
              <w:rPr>
                <w:rFonts w:ascii="Times New Roman" w:eastAsia="Times New Roman" w:hAnsi="Times New Roman" w:cs="Times New Roman"/>
                <w:color w:val="000000"/>
                <w:sz w:val="20"/>
                <w:szCs w:val="20"/>
              </w:rPr>
            </w:pPr>
            <w:r w:rsidRPr="009759C8">
              <w:rPr>
                <w:rFonts w:ascii="Times New Roman" w:eastAsia="Times New Roman" w:hAnsi="Times New Roman" w:cs="Times New Roman"/>
                <w:b/>
                <w:bCs/>
                <w:color w:val="FFFFFF" w:themeColor="background1"/>
                <w:sz w:val="52"/>
                <w:szCs w:val="52"/>
              </w:rPr>
              <w:t>B</w:t>
            </w:r>
          </w:p>
        </w:tc>
        <w:tc>
          <w:tcPr>
            <w:tcW w:w="7020" w:type="dxa"/>
          </w:tcPr>
          <w:p w14:paraId="3DC7BB1E" w14:textId="6B1C3CF2" w:rsidR="00B55571" w:rsidRPr="00332921" w:rsidRDefault="00B55571" w:rsidP="00B5557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Library staff join the online communities (listservs and forums) for the Discovery Service Providers, engage in dialogue, offer ideas and suggestions, and share innovative approaches created or implemented.</w:t>
            </w:r>
          </w:p>
        </w:tc>
        <w:tc>
          <w:tcPr>
            <w:tcW w:w="1085" w:type="dxa"/>
          </w:tcPr>
          <w:p w14:paraId="32623A67" w14:textId="7E89830B" w:rsidR="00B55571" w:rsidRPr="00332921" w:rsidRDefault="00B55571" w:rsidP="00B55571">
            <w:pPr>
              <w:spacing w:before="100" w:beforeAutospacing="1" w:after="100" w:afterAutospacing="1"/>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 xml:space="preserve">3.4.3.1 (4) </w:t>
            </w:r>
          </w:p>
        </w:tc>
      </w:tr>
      <w:tr w:rsidR="00B55571" w14:paraId="74CE4E12" w14:textId="77777777" w:rsidTr="00443F04">
        <w:trPr>
          <w:trHeight w:val="440"/>
          <w:jc w:val="center"/>
        </w:trPr>
        <w:tc>
          <w:tcPr>
            <w:tcW w:w="9810" w:type="dxa"/>
            <w:gridSpan w:val="3"/>
          </w:tcPr>
          <w:p w14:paraId="6519408F" w14:textId="77777777" w:rsidR="00B55571" w:rsidRDefault="00B55571" w:rsidP="00B55571">
            <w:pPr>
              <w:spacing w:before="100" w:beforeAutospacing="1" w:after="100" w:afterAutospacing="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Workshop Notes:</w:t>
            </w:r>
          </w:p>
          <w:p w14:paraId="2E6F098E" w14:textId="7EE9A985" w:rsidR="00443F04" w:rsidRPr="00332921" w:rsidRDefault="00443F04" w:rsidP="00B55571">
            <w:pPr>
              <w:spacing w:before="100" w:beforeAutospacing="1" w:after="100" w:afterAutospacing="1"/>
              <w:rPr>
                <w:rFonts w:ascii="Times New Roman" w:hAnsi="Times New Roman" w:cs="Times New Roman"/>
                <w:sz w:val="20"/>
                <w:szCs w:val="20"/>
              </w:rPr>
            </w:pPr>
          </w:p>
        </w:tc>
      </w:tr>
      <w:tr w:rsidR="00B55571" w14:paraId="6F4DF0FD" w14:textId="77777777" w:rsidTr="009759C8">
        <w:trPr>
          <w:jc w:val="center"/>
        </w:trPr>
        <w:tc>
          <w:tcPr>
            <w:tcW w:w="1705" w:type="dxa"/>
            <w:shd w:val="clear" w:color="auto" w:fill="1D1B11" w:themeFill="background2" w:themeFillShade="1A"/>
          </w:tcPr>
          <w:p w14:paraId="4CAA4E2B" w14:textId="3F788CE0" w:rsidR="00B55571" w:rsidRPr="00332921" w:rsidRDefault="009759C8" w:rsidP="009759C8">
            <w:pPr>
              <w:spacing w:before="100" w:beforeAutospacing="1" w:after="100" w:afterAutospacing="1"/>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FFFFFF" w:themeColor="background1"/>
                <w:sz w:val="52"/>
                <w:szCs w:val="52"/>
              </w:rPr>
              <w:t>C</w:t>
            </w:r>
          </w:p>
        </w:tc>
        <w:tc>
          <w:tcPr>
            <w:tcW w:w="7020" w:type="dxa"/>
          </w:tcPr>
          <w:p w14:paraId="3C85AC8D" w14:textId="37411024" w:rsidR="00B55571" w:rsidRPr="00332921" w:rsidRDefault="00B55571" w:rsidP="00B55571">
            <w:pPr>
              <w:spacing w:before="100" w:beforeAutospacing="1" w:after="100" w:afterAutospacing="1"/>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 xml:space="preserve">Library staff on licensing, electronic resources, </w:t>
            </w:r>
            <w:proofErr w:type="gramStart"/>
            <w:r w:rsidRPr="00332921">
              <w:rPr>
                <w:rFonts w:ascii="Times New Roman" w:hAnsi="Times New Roman" w:cs="Times New Roman"/>
                <w:sz w:val="20"/>
                <w:szCs w:val="20"/>
              </w:rPr>
              <w:t>systems</w:t>
            </w:r>
            <w:proofErr w:type="gramEnd"/>
            <w:r w:rsidRPr="00332921">
              <w:rPr>
                <w:rFonts w:ascii="Times New Roman" w:hAnsi="Times New Roman" w:cs="Times New Roman"/>
                <w:sz w:val="20"/>
                <w:szCs w:val="20"/>
              </w:rPr>
              <w:t xml:space="preserve"> and front service regularly meet to discuss configuring Discovery Service, link resolver, proxy server, and other discovery-related tools for subscribed content.</w:t>
            </w:r>
          </w:p>
        </w:tc>
        <w:tc>
          <w:tcPr>
            <w:tcW w:w="1085" w:type="dxa"/>
          </w:tcPr>
          <w:p w14:paraId="6F396A65" w14:textId="01461AE9" w:rsidR="00B55571" w:rsidRPr="00332921" w:rsidRDefault="00B55571" w:rsidP="00B55571">
            <w:pPr>
              <w:spacing w:before="100" w:beforeAutospacing="1" w:after="100" w:afterAutospacing="1"/>
              <w:jc w:val="center"/>
              <w:rPr>
                <w:rFonts w:ascii="Times New Roman" w:eastAsia="Times New Roman" w:hAnsi="Times New Roman" w:cs="Times New Roman"/>
                <w:color w:val="4F81BD" w:themeColor="accent1"/>
                <w:sz w:val="20"/>
                <w:szCs w:val="20"/>
              </w:rPr>
            </w:pPr>
            <w:r w:rsidRPr="00332921">
              <w:rPr>
                <w:rFonts w:ascii="Times New Roman" w:hAnsi="Times New Roman" w:cs="Times New Roman"/>
                <w:sz w:val="20"/>
                <w:szCs w:val="20"/>
              </w:rPr>
              <w:t>3.4.3.2</w:t>
            </w:r>
            <w:r w:rsidRPr="00332921">
              <w:rPr>
                <w:rFonts w:ascii="Times New Roman" w:hAnsi="Times New Roman" w:cs="Times New Roman"/>
                <w:sz w:val="20"/>
                <w:szCs w:val="20"/>
              </w:rPr>
              <w:br/>
            </w:r>
          </w:p>
        </w:tc>
      </w:tr>
      <w:tr w:rsidR="00B55571" w14:paraId="4979F252" w14:textId="77777777" w:rsidTr="00C5252A">
        <w:trPr>
          <w:jc w:val="center"/>
        </w:trPr>
        <w:tc>
          <w:tcPr>
            <w:tcW w:w="9810" w:type="dxa"/>
            <w:gridSpan w:val="3"/>
          </w:tcPr>
          <w:p w14:paraId="2FD44F0E" w14:textId="77777777" w:rsidR="00B55571" w:rsidRDefault="00B55571" w:rsidP="00B55571">
            <w:pPr>
              <w:spacing w:before="100" w:beforeAutospacing="1" w:after="100" w:afterAutospacing="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Workshop Notes:</w:t>
            </w:r>
          </w:p>
          <w:p w14:paraId="1F1D7E10" w14:textId="7E236B32" w:rsidR="00443F04" w:rsidRPr="00332921" w:rsidRDefault="00443F04" w:rsidP="00B55571">
            <w:pPr>
              <w:spacing w:before="100" w:beforeAutospacing="1" w:after="100" w:afterAutospacing="1"/>
              <w:rPr>
                <w:rFonts w:ascii="Times New Roman" w:hAnsi="Times New Roman" w:cs="Times New Roman"/>
                <w:sz w:val="20"/>
                <w:szCs w:val="20"/>
              </w:rPr>
            </w:pPr>
          </w:p>
        </w:tc>
      </w:tr>
    </w:tbl>
    <w:p w14:paraId="19D125B0" w14:textId="77777777" w:rsidR="0081446D" w:rsidRDefault="0081446D" w:rsidP="0081446D">
      <w:pPr>
        <w:spacing w:after="0" w:line="240" w:lineRule="auto"/>
        <w:rPr>
          <w:rFonts w:ascii="Times New Roman" w:eastAsia="Times New Roman" w:hAnsi="Times New Roman" w:cs="Times New Roman"/>
          <w:color w:val="000000"/>
          <w:sz w:val="20"/>
          <w:szCs w:val="20"/>
        </w:rPr>
      </w:pPr>
    </w:p>
    <w:sectPr w:rsidR="0081446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C9DD6" w14:textId="77777777" w:rsidR="00CA608C" w:rsidRDefault="00CA608C" w:rsidP="0069507E">
      <w:pPr>
        <w:spacing w:after="0" w:line="240" w:lineRule="auto"/>
      </w:pPr>
      <w:r>
        <w:separator/>
      </w:r>
    </w:p>
  </w:endnote>
  <w:endnote w:type="continuationSeparator" w:id="0">
    <w:p w14:paraId="5C663EC4" w14:textId="77777777" w:rsidR="00CA608C" w:rsidRDefault="00CA608C" w:rsidP="00695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B29DA" w14:textId="77777777" w:rsidR="00CA608C" w:rsidRDefault="00CA608C" w:rsidP="0069507E">
      <w:pPr>
        <w:spacing w:after="0" w:line="240" w:lineRule="auto"/>
      </w:pPr>
      <w:r>
        <w:separator/>
      </w:r>
    </w:p>
  </w:footnote>
  <w:footnote w:type="continuationSeparator" w:id="0">
    <w:p w14:paraId="7387666A" w14:textId="77777777" w:rsidR="00CA608C" w:rsidRDefault="00CA608C" w:rsidP="00695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38ECE" w14:textId="63388810" w:rsidR="0069507E" w:rsidRDefault="00443DA4" w:rsidP="00443DA4">
    <w:pPr>
      <w:pStyle w:val="Header"/>
      <w:jc w:val="right"/>
    </w:pPr>
    <w:r>
      <w:rPr>
        <w:noProof/>
      </w:rPr>
      <w:drawing>
        <wp:anchor distT="0" distB="0" distL="0" distR="0" simplePos="0" relativeHeight="251658240" behindDoc="0" locked="0" layoutInCell="1" allowOverlap="0" wp14:anchorId="6EF01621" wp14:editId="3E3F1544">
          <wp:simplePos x="0" y="0"/>
          <wp:positionH relativeFrom="column">
            <wp:posOffset>371475</wp:posOffset>
          </wp:positionH>
          <wp:positionV relativeFrom="line">
            <wp:posOffset>-142875</wp:posOffset>
          </wp:positionV>
          <wp:extent cx="1114425" cy="1005840"/>
          <wp:effectExtent l="0" t="0" r="9525" b="3810"/>
          <wp:wrapSquare wrapText="bothSides"/>
          <wp:docPr id="2" name="Picture 2" descr="OD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4AA78F6" wp14:editId="0AC8A841">
          <wp:extent cx="2028825" cy="885825"/>
          <wp:effectExtent l="0" t="0" r="9525" b="9525"/>
          <wp:docPr id="3" name="Picture 3" descr="NISO How the information world CONN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SO How the information world CONNEC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8825"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B676EB"/>
    <w:multiLevelType w:val="multilevel"/>
    <w:tmpl w:val="C822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8A30E2"/>
    <w:multiLevelType w:val="multilevel"/>
    <w:tmpl w:val="19F2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8DE"/>
    <w:rsid w:val="000361C7"/>
    <w:rsid w:val="000756F3"/>
    <w:rsid w:val="001476F6"/>
    <w:rsid w:val="00162858"/>
    <w:rsid w:val="001A08F9"/>
    <w:rsid w:val="00220D7B"/>
    <w:rsid w:val="002327BE"/>
    <w:rsid w:val="002C1E72"/>
    <w:rsid w:val="00332921"/>
    <w:rsid w:val="003A5721"/>
    <w:rsid w:val="003C154F"/>
    <w:rsid w:val="003C3A39"/>
    <w:rsid w:val="003C5078"/>
    <w:rsid w:val="003F28BC"/>
    <w:rsid w:val="00443DA4"/>
    <w:rsid w:val="00443F04"/>
    <w:rsid w:val="00554452"/>
    <w:rsid w:val="005916FE"/>
    <w:rsid w:val="005B1BD5"/>
    <w:rsid w:val="006408DE"/>
    <w:rsid w:val="0069507E"/>
    <w:rsid w:val="006B60E1"/>
    <w:rsid w:val="006B7999"/>
    <w:rsid w:val="007138B2"/>
    <w:rsid w:val="007746F2"/>
    <w:rsid w:val="00777EBE"/>
    <w:rsid w:val="00786755"/>
    <w:rsid w:val="007901AA"/>
    <w:rsid w:val="00795C23"/>
    <w:rsid w:val="007A0229"/>
    <w:rsid w:val="0081446D"/>
    <w:rsid w:val="008E02D2"/>
    <w:rsid w:val="00964A2F"/>
    <w:rsid w:val="009759C8"/>
    <w:rsid w:val="009E54A5"/>
    <w:rsid w:val="00AE7875"/>
    <w:rsid w:val="00B55571"/>
    <w:rsid w:val="00B86BDC"/>
    <w:rsid w:val="00B9168D"/>
    <w:rsid w:val="00BA155F"/>
    <w:rsid w:val="00BB58AF"/>
    <w:rsid w:val="00BB6524"/>
    <w:rsid w:val="00BF0681"/>
    <w:rsid w:val="00C442ED"/>
    <w:rsid w:val="00CA608C"/>
    <w:rsid w:val="00CD703A"/>
    <w:rsid w:val="00D71C3C"/>
    <w:rsid w:val="00DE075F"/>
    <w:rsid w:val="00E8223F"/>
    <w:rsid w:val="00EA2C02"/>
    <w:rsid w:val="00EB3992"/>
    <w:rsid w:val="00F11988"/>
    <w:rsid w:val="00F62447"/>
    <w:rsid w:val="00F90B1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4C8AB7"/>
  <w15:docId w15:val="{811BE4C2-791B-2C43-91DF-5995C7D1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408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408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08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408D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408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408DE"/>
  </w:style>
  <w:style w:type="character" w:styleId="Hyperlink">
    <w:name w:val="Hyperlink"/>
    <w:basedOn w:val="DefaultParagraphFont"/>
    <w:uiPriority w:val="99"/>
    <w:unhideWhenUsed/>
    <w:rsid w:val="006408DE"/>
    <w:rPr>
      <w:color w:val="0000FF"/>
      <w:u w:val="single"/>
    </w:rPr>
  </w:style>
  <w:style w:type="character" w:styleId="Strong">
    <w:name w:val="Strong"/>
    <w:basedOn w:val="DefaultParagraphFont"/>
    <w:uiPriority w:val="22"/>
    <w:qFormat/>
    <w:rsid w:val="006408DE"/>
    <w:rPr>
      <w:b/>
      <w:bCs/>
    </w:rPr>
  </w:style>
  <w:style w:type="table" w:styleId="TableGrid">
    <w:name w:val="Table Grid"/>
    <w:basedOn w:val="TableNormal"/>
    <w:uiPriority w:val="59"/>
    <w:rsid w:val="008E0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7875"/>
    <w:rPr>
      <w:sz w:val="18"/>
      <w:szCs w:val="18"/>
    </w:rPr>
  </w:style>
  <w:style w:type="paragraph" w:styleId="CommentText">
    <w:name w:val="annotation text"/>
    <w:basedOn w:val="Normal"/>
    <w:link w:val="CommentTextChar"/>
    <w:uiPriority w:val="99"/>
    <w:semiHidden/>
    <w:unhideWhenUsed/>
    <w:rsid w:val="00AE7875"/>
    <w:pPr>
      <w:spacing w:line="240" w:lineRule="auto"/>
    </w:pPr>
    <w:rPr>
      <w:sz w:val="24"/>
      <w:szCs w:val="24"/>
    </w:rPr>
  </w:style>
  <w:style w:type="character" w:customStyle="1" w:styleId="CommentTextChar">
    <w:name w:val="Comment Text Char"/>
    <w:basedOn w:val="DefaultParagraphFont"/>
    <w:link w:val="CommentText"/>
    <w:uiPriority w:val="99"/>
    <w:semiHidden/>
    <w:rsid w:val="00AE7875"/>
    <w:rPr>
      <w:sz w:val="24"/>
      <w:szCs w:val="24"/>
    </w:rPr>
  </w:style>
  <w:style w:type="paragraph" w:styleId="CommentSubject">
    <w:name w:val="annotation subject"/>
    <w:basedOn w:val="CommentText"/>
    <w:next w:val="CommentText"/>
    <w:link w:val="CommentSubjectChar"/>
    <w:uiPriority w:val="99"/>
    <w:semiHidden/>
    <w:unhideWhenUsed/>
    <w:rsid w:val="00AE7875"/>
    <w:rPr>
      <w:b/>
      <w:bCs/>
      <w:sz w:val="20"/>
      <w:szCs w:val="20"/>
    </w:rPr>
  </w:style>
  <w:style w:type="character" w:customStyle="1" w:styleId="CommentSubjectChar">
    <w:name w:val="Comment Subject Char"/>
    <w:basedOn w:val="CommentTextChar"/>
    <w:link w:val="CommentSubject"/>
    <w:uiPriority w:val="99"/>
    <w:semiHidden/>
    <w:rsid w:val="00AE7875"/>
    <w:rPr>
      <w:b/>
      <w:bCs/>
      <w:sz w:val="20"/>
      <w:szCs w:val="20"/>
    </w:rPr>
  </w:style>
  <w:style w:type="paragraph" w:styleId="BalloonText">
    <w:name w:val="Balloon Text"/>
    <w:basedOn w:val="Normal"/>
    <w:link w:val="BalloonTextChar"/>
    <w:uiPriority w:val="99"/>
    <w:semiHidden/>
    <w:unhideWhenUsed/>
    <w:rsid w:val="00AE787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875"/>
    <w:rPr>
      <w:rFonts w:ascii="Lucida Grande" w:hAnsi="Lucida Grande" w:cs="Lucida Grande"/>
      <w:sz w:val="18"/>
      <w:szCs w:val="18"/>
    </w:rPr>
  </w:style>
  <w:style w:type="paragraph" w:styleId="Header">
    <w:name w:val="header"/>
    <w:basedOn w:val="Normal"/>
    <w:link w:val="HeaderChar"/>
    <w:uiPriority w:val="99"/>
    <w:unhideWhenUsed/>
    <w:rsid w:val="00695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07E"/>
  </w:style>
  <w:style w:type="paragraph" w:styleId="Footer">
    <w:name w:val="footer"/>
    <w:basedOn w:val="Normal"/>
    <w:link w:val="FooterChar"/>
    <w:uiPriority w:val="99"/>
    <w:unhideWhenUsed/>
    <w:rsid w:val="00695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07E"/>
  </w:style>
  <w:style w:type="paragraph" w:styleId="ListParagraph">
    <w:name w:val="List Paragraph"/>
    <w:basedOn w:val="Normal"/>
    <w:uiPriority w:val="34"/>
    <w:qFormat/>
    <w:rsid w:val="00443DA4"/>
    <w:pPr>
      <w:ind w:left="720"/>
      <w:contextualSpacing/>
    </w:pPr>
  </w:style>
  <w:style w:type="character" w:styleId="UnresolvedMention">
    <w:name w:val="Unresolved Mention"/>
    <w:basedOn w:val="DefaultParagraphFont"/>
    <w:uiPriority w:val="99"/>
    <w:semiHidden/>
    <w:unhideWhenUsed/>
    <w:rsid w:val="00786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04279">
      <w:bodyDiv w:val="1"/>
      <w:marLeft w:val="0"/>
      <w:marRight w:val="0"/>
      <w:marTop w:val="0"/>
      <w:marBottom w:val="0"/>
      <w:divBdr>
        <w:top w:val="none" w:sz="0" w:space="0" w:color="auto"/>
        <w:left w:val="none" w:sz="0" w:space="0" w:color="auto"/>
        <w:bottom w:val="none" w:sz="0" w:space="0" w:color="auto"/>
        <w:right w:val="none" w:sz="0" w:space="0" w:color="auto"/>
      </w:divBdr>
      <w:divsChild>
        <w:div w:id="1176992798">
          <w:marLeft w:val="0"/>
          <w:marRight w:val="0"/>
          <w:marTop w:val="0"/>
          <w:marBottom w:val="0"/>
          <w:divBdr>
            <w:top w:val="none" w:sz="0" w:space="0" w:color="auto"/>
            <w:left w:val="none" w:sz="0" w:space="0" w:color="auto"/>
            <w:bottom w:val="none" w:sz="0" w:space="0" w:color="auto"/>
            <w:right w:val="none" w:sz="0" w:space="0" w:color="auto"/>
          </w:divBdr>
        </w:div>
        <w:div w:id="1099252944">
          <w:marLeft w:val="0"/>
          <w:marRight w:val="0"/>
          <w:marTop w:val="0"/>
          <w:marBottom w:val="0"/>
          <w:divBdr>
            <w:top w:val="none" w:sz="0" w:space="0" w:color="auto"/>
            <w:left w:val="none" w:sz="0" w:space="0" w:color="auto"/>
            <w:bottom w:val="none" w:sz="0" w:space="0" w:color="auto"/>
            <w:right w:val="none" w:sz="0" w:space="0" w:color="auto"/>
          </w:divBdr>
        </w:div>
        <w:div w:id="2004550135">
          <w:marLeft w:val="0"/>
          <w:marRight w:val="0"/>
          <w:marTop w:val="0"/>
          <w:marBottom w:val="0"/>
          <w:divBdr>
            <w:top w:val="none" w:sz="0" w:space="0" w:color="auto"/>
            <w:left w:val="none" w:sz="0" w:space="0" w:color="auto"/>
            <w:bottom w:val="none" w:sz="0" w:space="0" w:color="auto"/>
            <w:right w:val="none" w:sz="0" w:space="0" w:color="auto"/>
          </w:divBdr>
        </w:div>
        <w:div w:id="2064599429">
          <w:marLeft w:val="0"/>
          <w:marRight w:val="0"/>
          <w:marTop w:val="0"/>
          <w:marBottom w:val="0"/>
          <w:divBdr>
            <w:top w:val="none" w:sz="0" w:space="0" w:color="auto"/>
            <w:left w:val="none" w:sz="0" w:space="0" w:color="auto"/>
            <w:bottom w:val="none" w:sz="0" w:space="0" w:color="auto"/>
            <w:right w:val="none" w:sz="0" w:space="0" w:color="auto"/>
          </w:divBdr>
        </w:div>
        <w:div w:id="589656780">
          <w:marLeft w:val="0"/>
          <w:marRight w:val="0"/>
          <w:marTop w:val="0"/>
          <w:marBottom w:val="0"/>
          <w:divBdr>
            <w:top w:val="none" w:sz="0" w:space="0" w:color="auto"/>
            <w:left w:val="none" w:sz="0" w:space="0" w:color="auto"/>
            <w:bottom w:val="none" w:sz="0" w:space="0" w:color="auto"/>
            <w:right w:val="none" w:sz="0" w:space="0" w:color="auto"/>
          </w:divBdr>
        </w:div>
        <w:div w:id="443423914">
          <w:marLeft w:val="0"/>
          <w:marRight w:val="0"/>
          <w:marTop w:val="0"/>
          <w:marBottom w:val="0"/>
          <w:divBdr>
            <w:top w:val="none" w:sz="0" w:space="0" w:color="auto"/>
            <w:left w:val="none" w:sz="0" w:space="0" w:color="auto"/>
            <w:bottom w:val="none" w:sz="0" w:space="0" w:color="auto"/>
            <w:right w:val="none" w:sz="0" w:space="0" w:color="auto"/>
          </w:divBdr>
        </w:div>
        <w:div w:id="972054960">
          <w:marLeft w:val="0"/>
          <w:marRight w:val="0"/>
          <w:marTop w:val="0"/>
          <w:marBottom w:val="0"/>
          <w:divBdr>
            <w:top w:val="none" w:sz="0" w:space="0" w:color="auto"/>
            <w:left w:val="none" w:sz="0" w:space="0" w:color="auto"/>
            <w:bottom w:val="none" w:sz="0" w:space="0" w:color="auto"/>
            <w:right w:val="none" w:sz="0" w:space="0" w:color="auto"/>
          </w:divBdr>
        </w:div>
        <w:div w:id="1147554691">
          <w:marLeft w:val="0"/>
          <w:marRight w:val="0"/>
          <w:marTop w:val="0"/>
          <w:marBottom w:val="0"/>
          <w:divBdr>
            <w:top w:val="none" w:sz="0" w:space="0" w:color="auto"/>
            <w:left w:val="none" w:sz="0" w:space="0" w:color="auto"/>
            <w:bottom w:val="none" w:sz="0" w:space="0" w:color="auto"/>
            <w:right w:val="none" w:sz="0" w:space="0" w:color="auto"/>
          </w:divBdr>
        </w:div>
        <w:div w:id="208687937">
          <w:marLeft w:val="0"/>
          <w:marRight w:val="0"/>
          <w:marTop w:val="0"/>
          <w:marBottom w:val="0"/>
          <w:divBdr>
            <w:top w:val="none" w:sz="0" w:space="0" w:color="auto"/>
            <w:left w:val="none" w:sz="0" w:space="0" w:color="auto"/>
            <w:bottom w:val="none" w:sz="0" w:space="0" w:color="auto"/>
            <w:right w:val="none" w:sz="0" w:space="0" w:color="auto"/>
          </w:divBdr>
        </w:div>
        <w:div w:id="206721767">
          <w:marLeft w:val="0"/>
          <w:marRight w:val="0"/>
          <w:marTop w:val="0"/>
          <w:marBottom w:val="0"/>
          <w:divBdr>
            <w:top w:val="none" w:sz="0" w:space="0" w:color="auto"/>
            <w:left w:val="none" w:sz="0" w:space="0" w:color="auto"/>
            <w:bottom w:val="none" w:sz="0" w:space="0" w:color="auto"/>
            <w:right w:val="none" w:sz="0" w:space="0" w:color="auto"/>
          </w:divBdr>
        </w:div>
        <w:div w:id="2004430043">
          <w:marLeft w:val="0"/>
          <w:marRight w:val="0"/>
          <w:marTop w:val="0"/>
          <w:marBottom w:val="0"/>
          <w:divBdr>
            <w:top w:val="none" w:sz="0" w:space="0" w:color="auto"/>
            <w:left w:val="none" w:sz="0" w:space="0" w:color="auto"/>
            <w:bottom w:val="none" w:sz="0" w:space="0" w:color="auto"/>
            <w:right w:val="none" w:sz="0" w:space="0" w:color="auto"/>
          </w:divBdr>
        </w:div>
        <w:div w:id="1571231106">
          <w:marLeft w:val="0"/>
          <w:marRight w:val="0"/>
          <w:marTop w:val="0"/>
          <w:marBottom w:val="0"/>
          <w:divBdr>
            <w:top w:val="none" w:sz="0" w:space="0" w:color="auto"/>
            <w:left w:val="none" w:sz="0" w:space="0" w:color="auto"/>
            <w:bottom w:val="none" w:sz="0" w:space="0" w:color="auto"/>
            <w:right w:val="none" w:sz="0" w:space="0" w:color="auto"/>
          </w:divBdr>
        </w:div>
        <w:div w:id="672953984">
          <w:marLeft w:val="0"/>
          <w:marRight w:val="0"/>
          <w:marTop w:val="0"/>
          <w:marBottom w:val="0"/>
          <w:divBdr>
            <w:top w:val="none" w:sz="0" w:space="0" w:color="auto"/>
            <w:left w:val="none" w:sz="0" w:space="0" w:color="auto"/>
            <w:bottom w:val="none" w:sz="0" w:space="0" w:color="auto"/>
            <w:right w:val="none" w:sz="0" w:space="0" w:color="auto"/>
          </w:divBdr>
        </w:div>
        <w:div w:id="924459818">
          <w:marLeft w:val="0"/>
          <w:marRight w:val="0"/>
          <w:marTop w:val="0"/>
          <w:marBottom w:val="0"/>
          <w:divBdr>
            <w:top w:val="none" w:sz="0" w:space="0" w:color="auto"/>
            <w:left w:val="none" w:sz="0" w:space="0" w:color="auto"/>
            <w:bottom w:val="none" w:sz="0" w:space="0" w:color="auto"/>
            <w:right w:val="none" w:sz="0" w:space="0" w:color="auto"/>
          </w:divBdr>
        </w:div>
        <w:div w:id="260795424">
          <w:marLeft w:val="0"/>
          <w:marRight w:val="0"/>
          <w:marTop w:val="0"/>
          <w:marBottom w:val="0"/>
          <w:divBdr>
            <w:top w:val="none" w:sz="0" w:space="0" w:color="auto"/>
            <w:left w:val="none" w:sz="0" w:space="0" w:color="auto"/>
            <w:bottom w:val="none" w:sz="0" w:space="0" w:color="auto"/>
            <w:right w:val="none" w:sz="0" w:space="0" w:color="auto"/>
          </w:divBdr>
        </w:div>
        <w:div w:id="1041511192">
          <w:marLeft w:val="0"/>
          <w:marRight w:val="0"/>
          <w:marTop w:val="0"/>
          <w:marBottom w:val="0"/>
          <w:divBdr>
            <w:top w:val="none" w:sz="0" w:space="0" w:color="auto"/>
            <w:left w:val="none" w:sz="0" w:space="0" w:color="auto"/>
            <w:bottom w:val="none" w:sz="0" w:space="0" w:color="auto"/>
            <w:right w:val="none" w:sz="0" w:space="0" w:color="auto"/>
          </w:divBdr>
        </w:div>
        <w:div w:id="848181174">
          <w:marLeft w:val="0"/>
          <w:marRight w:val="0"/>
          <w:marTop w:val="0"/>
          <w:marBottom w:val="0"/>
          <w:divBdr>
            <w:top w:val="none" w:sz="0" w:space="0" w:color="auto"/>
            <w:left w:val="none" w:sz="0" w:space="0" w:color="auto"/>
            <w:bottom w:val="none" w:sz="0" w:space="0" w:color="auto"/>
            <w:right w:val="none" w:sz="0" w:space="0" w:color="auto"/>
          </w:divBdr>
        </w:div>
        <w:div w:id="1590046210">
          <w:marLeft w:val="0"/>
          <w:marRight w:val="0"/>
          <w:marTop w:val="0"/>
          <w:marBottom w:val="0"/>
          <w:divBdr>
            <w:top w:val="none" w:sz="0" w:space="0" w:color="auto"/>
            <w:left w:val="none" w:sz="0" w:space="0" w:color="auto"/>
            <w:bottom w:val="none" w:sz="0" w:space="0" w:color="auto"/>
            <w:right w:val="none" w:sz="0" w:space="0" w:color="auto"/>
          </w:divBdr>
        </w:div>
        <w:div w:id="385881019">
          <w:marLeft w:val="0"/>
          <w:marRight w:val="0"/>
          <w:marTop w:val="0"/>
          <w:marBottom w:val="0"/>
          <w:divBdr>
            <w:top w:val="none" w:sz="0" w:space="0" w:color="auto"/>
            <w:left w:val="none" w:sz="0" w:space="0" w:color="auto"/>
            <w:bottom w:val="none" w:sz="0" w:space="0" w:color="auto"/>
            <w:right w:val="none" w:sz="0" w:space="0" w:color="auto"/>
          </w:divBdr>
        </w:div>
      </w:divsChild>
    </w:div>
    <w:div w:id="124888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o.org/standards-committees/odi/completed-statem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so.org/standards-committees/odi/library-talking-points" TargetMode="External"/><Relationship Id="rId4" Type="http://schemas.openxmlformats.org/officeDocument/2006/relationships/settings" Target="settings.xml"/><Relationship Id="rId9" Type="http://schemas.openxmlformats.org/officeDocument/2006/relationships/hyperlink" Target="https://www.niso.org/standards-committees/odi/configuring-content-provide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36DC4-AA8E-E644-99C6-B4EFB482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Zhu</dc:creator>
  <cp:lastModifiedBy>Morse, Laura L</cp:lastModifiedBy>
  <cp:revision>2</cp:revision>
  <cp:lastPrinted>2015-04-29T18:27:00Z</cp:lastPrinted>
  <dcterms:created xsi:type="dcterms:W3CDTF">2021-07-09T20:43:00Z</dcterms:created>
  <dcterms:modified xsi:type="dcterms:W3CDTF">2021-07-09T20:43:00Z</dcterms:modified>
</cp:coreProperties>
</file>